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AFD36D" w14:textId="5119F0B2" w:rsidR="007B36F1" w:rsidRDefault="007B36F1" w:rsidP="00370A3A">
      <w:pPr>
        <w:pStyle w:val="Heading2"/>
        <w:spacing w:before="0" w:after="0"/>
        <w:jc w:val="both"/>
        <w:rPr>
          <w:rFonts w:ascii="Calibri" w:hAnsi="Calibri" w:cs="Calibri"/>
          <w:b/>
          <w:bCs/>
          <w:sz w:val="22"/>
          <w:szCs w:val="22"/>
        </w:rPr>
      </w:pPr>
      <w:r w:rsidRPr="00370A3A">
        <w:rPr>
          <w:rFonts w:ascii="Calibri" w:hAnsi="Calibri" w:cs="Calibri"/>
          <w:b/>
          <w:bCs/>
          <w:sz w:val="22"/>
          <w:szCs w:val="22"/>
        </w:rPr>
        <w:t>BCSF PT and Direct Delivery Streams</w:t>
      </w:r>
    </w:p>
    <w:p w14:paraId="347C1497" w14:textId="4178E158" w:rsidR="00FF4F9A" w:rsidRPr="00FF4F9A" w:rsidRDefault="00FF4F9A" w:rsidP="00FF4F9A">
      <w:pPr>
        <w:pStyle w:val="Heading2"/>
        <w:spacing w:before="0" w:after="0"/>
        <w:jc w:val="both"/>
        <w:rPr>
          <w:rFonts w:ascii="Calibri" w:hAnsi="Calibri" w:cs="Calibri"/>
          <w:b/>
          <w:bCs/>
          <w:sz w:val="22"/>
          <w:szCs w:val="22"/>
        </w:rPr>
      </w:pPr>
      <w:r w:rsidRPr="00FF4F9A">
        <w:rPr>
          <w:rFonts w:ascii="Calibri" w:hAnsi="Calibri" w:cs="Calibri"/>
          <w:b/>
          <w:bCs/>
          <w:sz w:val="22"/>
          <w:szCs w:val="22"/>
        </w:rPr>
        <w:t xml:space="preserve">Feedback from Nova Scotia Federation of </w:t>
      </w:r>
      <w:proofErr w:type="spellStart"/>
      <w:r w:rsidRPr="00FF4F9A">
        <w:rPr>
          <w:rFonts w:ascii="Calibri" w:hAnsi="Calibri" w:cs="Calibri"/>
          <w:b/>
          <w:bCs/>
          <w:sz w:val="22"/>
          <w:szCs w:val="22"/>
        </w:rPr>
        <w:t>Municipalites</w:t>
      </w:r>
      <w:proofErr w:type="spellEnd"/>
    </w:p>
    <w:p w14:paraId="540E5B1D" w14:textId="73FF9A61" w:rsidR="00FF4F9A" w:rsidRPr="00FF4F9A" w:rsidRDefault="00FF4F9A" w:rsidP="00FF4F9A">
      <w:pPr>
        <w:pStyle w:val="Heading2"/>
        <w:spacing w:before="0" w:after="0"/>
        <w:jc w:val="both"/>
        <w:rPr>
          <w:rFonts w:ascii="Calibri" w:hAnsi="Calibri" w:cs="Calibri"/>
          <w:b/>
          <w:bCs/>
          <w:sz w:val="22"/>
          <w:szCs w:val="22"/>
        </w:rPr>
      </w:pPr>
      <w:r w:rsidRPr="00FF4F9A">
        <w:rPr>
          <w:rFonts w:ascii="Calibri" w:hAnsi="Calibri" w:cs="Calibri"/>
          <w:b/>
          <w:bCs/>
          <w:sz w:val="22"/>
          <w:szCs w:val="22"/>
        </w:rPr>
        <w:t>Provided to FCM on November 28, 2025</w:t>
      </w:r>
    </w:p>
    <w:p w14:paraId="367ACAF5" w14:textId="77777777" w:rsidR="00FF4F9A" w:rsidRPr="00FF4F9A" w:rsidRDefault="00FF4F9A" w:rsidP="00FF4F9A">
      <w:pPr>
        <w:pStyle w:val="Heading2"/>
        <w:spacing w:before="0" w:after="0"/>
        <w:jc w:val="both"/>
        <w:rPr>
          <w:rFonts w:ascii="Calibri" w:hAnsi="Calibri" w:cs="Calibri"/>
          <w:b/>
          <w:bCs/>
          <w:sz w:val="22"/>
          <w:szCs w:val="22"/>
        </w:rPr>
      </w:pPr>
    </w:p>
    <w:p w14:paraId="6C31B18C" w14:textId="4169DF8E" w:rsidR="007B36F1" w:rsidRPr="00370A3A" w:rsidRDefault="00370A3A" w:rsidP="00370A3A">
      <w:pPr>
        <w:pStyle w:val="Heading2"/>
        <w:spacing w:before="0" w:after="0"/>
        <w:jc w:val="both"/>
        <w:rPr>
          <w:rFonts w:ascii="Calibri" w:hAnsi="Calibri" w:cs="Calibri"/>
          <w:b/>
          <w:bCs/>
          <w:sz w:val="22"/>
          <w:szCs w:val="22"/>
        </w:rPr>
      </w:pPr>
      <w:r w:rsidRPr="00370A3A">
        <w:rPr>
          <w:rFonts w:ascii="Calibri" w:hAnsi="Calibri" w:cs="Calibri"/>
          <w:b/>
          <w:bCs/>
          <w:sz w:val="22"/>
          <w:szCs w:val="22"/>
        </w:rPr>
        <w:t>Questions:</w:t>
      </w:r>
    </w:p>
    <w:p w14:paraId="4EA92E9B" w14:textId="77777777" w:rsidR="00370A3A" w:rsidRPr="00370A3A" w:rsidRDefault="00370A3A" w:rsidP="00370A3A">
      <w:pPr>
        <w:spacing w:after="0"/>
        <w:jc w:val="both"/>
        <w:rPr>
          <w:rFonts w:ascii="Calibri" w:hAnsi="Calibri" w:cs="Calibri"/>
          <w:sz w:val="22"/>
          <w:szCs w:val="22"/>
        </w:rPr>
      </w:pPr>
      <w:r w:rsidRPr="00370A3A">
        <w:rPr>
          <w:rFonts w:ascii="Calibri" w:hAnsi="Calibri" w:cs="Calibri"/>
          <w:b/>
          <w:bCs/>
          <w:sz w:val="22"/>
          <w:szCs w:val="22"/>
        </w:rPr>
        <w:t xml:space="preserve">Provincial and Territorial Stream: </w:t>
      </w:r>
    </w:p>
    <w:p w14:paraId="4B6DBFF5" w14:textId="77777777" w:rsidR="00370A3A" w:rsidRPr="00370A3A" w:rsidRDefault="00370A3A" w:rsidP="00370A3A">
      <w:pPr>
        <w:numPr>
          <w:ilvl w:val="0"/>
          <w:numId w:val="6"/>
        </w:numPr>
        <w:spacing w:after="0"/>
        <w:jc w:val="both"/>
        <w:rPr>
          <w:rFonts w:ascii="Calibri" w:hAnsi="Calibri" w:cs="Calibri"/>
          <w:sz w:val="22"/>
          <w:szCs w:val="22"/>
        </w:rPr>
      </w:pPr>
      <w:r w:rsidRPr="00370A3A">
        <w:rPr>
          <w:rFonts w:ascii="Calibri" w:hAnsi="Calibri" w:cs="Calibri"/>
          <w:sz w:val="22"/>
          <w:szCs w:val="22"/>
        </w:rPr>
        <w:t>Are there Provincial and Territorial programs for municipal infrastructure that have been successful in your province/territory? If so, could federal funding flow through these provincial and territorial programs? </w:t>
      </w:r>
    </w:p>
    <w:p w14:paraId="4C69F710" w14:textId="77777777" w:rsidR="00370A3A" w:rsidRPr="00370A3A" w:rsidRDefault="00370A3A" w:rsidP="00370A3A">
      <w:pPr>
        <w:numPr>
          <w:ilvl w:val="0"/>
          <w:numId w:val="6"/>
        </w:numPr>
        <w:spacing w:after="0"/>
        <w:jc w:val="both"/>
        <w:rPr>
          <w:rFonts w:ascii="Calibri" w:hAnsi="Calibri" w:cs="Calibri"/>
          <w:sz w:val="22"/>
          <w:szCs w:val="22"/>
        </w:rPr>
      </w:pPr>
      <w:r w:rsidRPr="00370A3A">
        <w:rPr>
          <w:rFonts w:ascii="Calibri" w:hAnsi="Calibri" w:cs="Calibri"/>
          <w:sz w:val="22"/>
          <w:szCs w:val="22"/>
        </w:rPr>
        <w:t xml:space="preserve">What guardrails should be in place to ensure that the Provincial and Territorial stream funds are spent on municipal infrastructure (e.g., guaranteed rural and municipal carveouts, prioritizing housing-enabling projects regardless of the development charge regime in a particular jurisdiction, making municipalities whole for development charge reductions)?  What asset classes should be prioritized? </w:t>
      </w:r>
    </w:p>
    <w:p w14:paraId="18381195" w14:textId="77777777" w:rsidR="00370A3A" w:rsidRPr="00370A3A" w:rsidRDefault="00370A3A" w:rsidP="00370A3A">
      <w:pPr>
        <w:spacing w:after="0"/>
        <w:jc w:val="both"/>
        <w:rPr>
          <w:rFonts w:ascii="Calibri" w:hAnsi="Calibri" w:cs="Calibri"/>
          <w:sz w:val="22"/>
          <w:szCs w:val="22"/>
        </w:rPr>
      </w:pPr>
      <w:r w:rsidRPr="00370A3A">
        <w:rPr>
          <w:rFonts w:ascii="Calibri" w:hAnsi="Calibri" w:cs="Calibri"/>
          <w:sz w:val="22"/>
          <w:szCs w:val="22"/>
        </w:rPr>
        <w:t> </w:t>
      </w:r>
    </w:p>
    <w:p w14:paraId="3A0742C4" w14:textId="77777777" w:rsidR="00370A3A" w:rsidRPr="00370A3A" w:rsidRDefault="00370A3A" w:rsidP="00370A3A">
      <w:pPr>
        <w:spacing w:after="0"/>
        <w:jc w:val="both"/>
        <w:rPr>
          <w:rFonts w:ascii="Calibri" w:hAnsi="Calibri" w:cs="Calibri"/>
          <w:sz w:val="22"/>
          <w:szCs w:val="22"/>
        </w:rPr>
      </w:pPr>
      <w:r w:rsidRPr="00370A3A">
        <w:rPr>
          <w:rFonts w:ascii="Calibri" w:hAnsi="Calibri" w:cs="Calibri"/>
          <w:b/>
          <w:bCs/>
          <w:sz w:val="22"/>
          <w:szCs w:val="22"/>
        </w:rPr>
        <w:t>Direct delivery stream: </w:t>
      </w:r>
    </w:p>
    <w:p w14:paraId="4399378A" w14:textId="77777777" w:rsidR="00370A3A" w:rsidRPr="00370A3A" w:rsidRDefault="00370A3A" w:rsidP="00370A3A">
      <w:pPr>
        <w:numPr>
          <w:ilvl w:val="0"/>
          <w:numId w:val="7"/>
        </w:numPr>
        <w:spacing w:after="0"/>
        <w:jc w:val="both"/>
        <w:rPr>
          <w:rFonts w:ascii="Calibri" w:hAnsi="Calibri" w:cs="Calibri"/>
          <w:sz w:val="22"/>
          <w:szCs w:val="22"/>
        </w:rPr>
      </w:pPr>
      <w:r w:rsidRPr="00370A3A">
        <w:rPr>
          <w:rFonts w:ascii="Calibri" w:hAnsi="Calibri" w:cs="Calibri"/>
          <w:sz w:val="22"/>
          <w:szCs w:val="22"/>
        </w:rPr>
        <w:t>How can the federal government support your access to private financing in your local projects, through the Canada Infrastructure Bank, or otherwise? What provincial/territorial barriers (e.g. debt limits) would impede your access to private financing?</w:t>
      </w:r>
    </w:p>
    <w:p w14:paraId="67F476E8" w14:textId="77777777" w:rsidR="00370A3A" w:rsidRPr="00370A3A" w:rsidRDefault="00370A3A" w:rsidP="00370A3A">
      <w:pPr>
        <w:numPr>
          <w:ilvl w:val="0"/>
          <w:numId w:val="7"/>
        </w:numPr>
        <w:spacing w:after="0"/>
        <w:jc w:val="both"/>
        <w:rPr>
          <w:rFonts w:ascii="Calibri" w:hAnsi="Calibri" w:cs="Calibri"/>
          <w:sz w:val="22"/>
          <w:szCs w:val="22"/>
        </w:rPr>
      </w:pPr>
      <w:r w:rsidRPr="00370A3A">
        <w:rPr>
          <w:rFonts w:ascii="Calibri" w:hAnsi="Calibri" w:cs="Calibri"/>
          <w:sz w:val="22"/>
          <w:szCs w:val="22"/>
        </w:rPr>
        <w:t>Are there any program design conditions you would like to suggest for the BCSF Direct Delivery program (e.g. priority asset classes, existing direct delivery funding mechanisms?)</w:t>
      </w:r>
    </w:p>
    <w:p w14:paraId="288290F4" w14:textId="77777777" w:rsidR="00370A3A" w:rsidRPr="00370A3A" w:rsidRDefault="00370A3A" w:rsidP="00370A3A">
      <w:pPr>
        <w:spacing w:after="0"/>
        <w:jc w:val="both"/>
        <w:rPr>
          <w:rFonts w:ascii="Calibri" w:hAnsi="Calibri" w:cs="Calibri"/>
          <w:sz w:val="22"/>
          <w:szCs w:val="22"/>
        </w:rPr>
      </w:pPr>
      <w:r w:rsidRPr="00370A3A">
        <w:rPr>
          <w:rFonts w:ascii="Calibri" w:hAnsi="Calibri" w:cs="Calibri"/>
          <w:b/>
          <w:bCs/>
          <w:sz w:val="22"/>
          <w:szCs w:val="22"/>
        </w:rPr>
        <w:t> </w:t>
      </w:r>
    </w:p>
    <w:p w14:paraId="33FF9EFB" w14:textId="77777777" w:rsidR="00370A3A" w:rsidRPr="00370A3A" w:rsidRDefault="00370A3A" w:rsidP="00370A3A">
      <w:pPr>
        <w:spacing w:after="0"/>
        <w:jc w:val="both"/>
        <w:rPr>
          <w:rFonts w:ascii="Calibri" w:hAnsi="Calibri" w:cs="Calibri"/>
          <w:sz w:val="22"/>
          <w:szCs w:val="22"/>
        </w:rPr>
      </w:pPr>
      <w:r w:rsidRPr="00370A3A">
        <w:rPr>
          <w:rFonts w:ascii="Calibri" w:hAnsi="Calibri" w:cs="Calibri"/>
          <w:b/>
          <w:bCs/>
          <w:sz w:val="22"/>
          <w:szCs w:val="22"/>
        </w:rPr>
        <w:t>Canada Public Transit Fund (CPTF) design:  </w:t>
      </w:r>
    </w:p>
    <w:p w14:paraId="7082E1D1" w14:textId="77777777" w:rsidR="00370A3A" w:rsidRPr="00370A3A" w:rsidRDefault="00370A3A" w:rsidP="00370A3A">
      <w:pPr>
        <w:numPr>
          <w:ilvl w:val="0"/>
          <w:numId w:val="8"/>
        </w:numPr>
        <w:spacing w:after="0"/>
        <w:jc w:val="both"/>
        <w:rPr>
          <w:rFonts w:ascii="Calibri" w:hAnsi="Calibri" w:cs="Calibri"/>
          <w:sz w:val="22"/>
          <w:szCs w:val="22"/>
        </w:rPr>
      </w:pPr>
      <w:r w:rsidRPr="00370A3A">
        <w:rPr>
          <w:rFonts w:ascii="Calibri" w:hAnsi="Calibri" w:cs="Calibri"/>
          <w:sz w:val="22"/>
          <w:szCs w:val="22"/>
        </w:rPr>
        <w:t>Do you have a metro regional agreement (MRA) stream application that is near completion and prefer to go ahead with that negotiation, rather than a streamlining of the MRA stream? </w:t>
      </w:r>
    </w:p>
    <w:p w14:paraId="681DF893" w14:textId="77777777" w:rsidR="00370A3A" w:rsidRPr="00370A3A" w:rsidRDefault="00370A3A" w:rsidP="00370A3A">
      <w:pPr>
        <w:numPr>
          <w:ilvl w:val="0"/>
          <w:numId w:val="8"/>
        </w:numPr>
        <w:spacing w:after="0"/>
        <w:jc w:val="both"/>
        <w:rPr>
          <w:rFonts w:ascii="Calibri" w:hAnsi="Calibri" w:cs="Calibri"/>
          <w:sz w:val="22"/>
          <w:szCs w:val="22"/>
        </w:rPr>
      </w:pPr>
      <w:r w:rsidRPr="00370A3A">
        <w:rPr>
          <w:rFonts w:ascii="Calibri" w:hAnsi="Calibri" w:cs="Calibri"/>
          <w:sz w:val="22"/>
          <w:szCs w:val="22"/>
        </w:rPr>
        <w:t>If the government goes ahead with streamlining the CPTF, what conditions are needed to ensure the new program design is successful (e.g. making the MRA stream allocation-based, maintaining dedicated funding for system expansion)?   </w:t>
      </w:r>
    </w:p>
    <w:p w14:paraId="6EDB9361" w14:textId="77777777" w:rsidR="00370A3A" w:rsidRPr="00370A3A" w:rsidRDefault="00370A3A" w:rsidP="00370A3A">
      <w:pPr>
        <w:spacing w:after="0"/>
        <w:jc w:val="both"/>
        <w:rPr>
          <w:rFonts w:ascii="Calibri" w:hAnsi="Calibri" w:cs="Calibri"/>
          <w:sz w:val="22"/>
          <w:szCs w:val="22"/>
        </w:rPr>
      </w:pPr>
    </w:p>
    <w:p w14:paraId="3EAD5111" w14:textId="36F19018" w:rsidR="003C79AB" w:rsidRPr="00370A3A" w:rsidRDefault="003C79AB" w:rsidP="00370A3A">
      <w:pPr>
        <w:pStyle w:val="Heading2"/>
        <w:spacing w:before="0" w:after="0"/>
        <w:jc w:val="both"/>
        <w:rPr>
          <w:rFonts w:ascii="Calibri" w:hAnsi="Calibri" w:cs="Calibri"/>
          <w:b/>
          <w:bCs/>
          <w:sz w:val="22"/>
          <w:szCs w:val="22"/>
        </w:rPr>
      </w:pPr>
      <w:r w:rsidRPr="00370A3A">
        <w:rPr>
          <w:rFonts w:ascii="Calibri" w:hAnsi="Calibri" w:cs="Calibri"/>
          <w:b/>
          <w:bCs/>
          <w:sz w:val="22"/>
          <w:szCs w:val="22"/>
        </w:rPr>
        <w:t>Provincial/Territorial Stream</w:t>
      </w:r>
      <w:r w:rsidR="00EF03C4" w:rsidRPr="00370A3A">
        <w:rPr>
          <w:rFonts w:ascii="Calibri" w:hAnsi="Calibri" w:cs="Calibri"/>
          <w:b/>
          <w:bCs/>
          <w:sz w:val="22"/>
          <w:szCs w:val="22"/>
        </w:rPr>
        <w:t>: Using existing provincial programs</w:t>
      </w:r>
    </w:p>
    <w:p w14:paraId="760C5CE0" w14:textId="6B33C99C" w:rsidR="00D24CF8" w:rsidRPr="00370A3A" w:rsidRDefault="00EF03C4" w:rsidP="00370A3A">
      <w:pPr>
        <w:spacing w:after="0"/>
        <w:jc w:val="both"/>
        <w:rPr>
          <w:rFonts w:ascii="Calibri" w:hAnsi="Calibri" w:cs="Calibri"/>
          <w:b/>
          <w:bCs/>
          <w:sz w:val="22"/>
          <w:szCs w:val="22"/>
        </w:rPr>
      </w:pPr>
      <w:r w:rsidRPr="00370A3A">
        <w:rPr>
          <w:rFonts w:ascii="Calibri" w:hAnsi="Calibri" w:cs="Calibri"/>
          <w:b/>
          <w:bCs/>
          <w:sz w:val="22"/>
          <w:szCs w:val="22"/>
        </w:rPr>
        <w:t>Current</w:t>
      </w:r>
      <w:r w:rsidR="00D24CF8" w:rsidRPr="00370A3A">
        <w:rPr>
          <w:rFonts w:ascii="Calibri" w:hAnsi="Calibri" w:cs="Calibri"/>
          <w:b/>
          <w:bCs/>
          <w:sz w:val="22"/>
          <w:szCs w:val="22"/>
        </w:rPr>
        <w:t xml:space="preserve"> Situation (NS </w:t>
      </w:r>
      <w:r w:rsidRPr="00370A3A">
        <w:rPr>
          <w:rFonts w:ascii="Calibri" w:hAnsi="Calibri" w:cs="Calibri"/>
          <w:b/>
          <w:bCs/>
          <w:sz w:val="22"/>
          <w:szCs w:val="22"/>
        </w:rPr>
        <w:t>Lens</w:t>
      </w:r>
      <w:r w:rsidR="00D24CF8" w:rsidRPr="00370A3A">
        <w:rPr>
          <w:rFonts w:ascii="Calibri" w:hAnsi="Calibri" w:cs="Calibri"/>
          <w:b/>
          <w:bCs/>
          <w:sz w:val="22"/>
          <w:szCs w:val="22"/>
        </w:rPr>
        <w:t>)</w:t>
      </w:r>
      <w:r w:rsidRPr="00370A3A">
        <w:rPr>
          <w:rFonts w:ascii="Calibri" w:hAnsi="Calibri" w:cs="Calibri"/>
          <w:b/>
          <w:bCs/>
          <w:sz w:val="22"/>
          <w:szCs w:val="22"/>
        </w:rPr>
        <w:t xml:space="preserve"> and Our Perspective </w:t>
      </w:r>
    </w:p>
    <w:p w14:paraId="190DA0C8" w14:textId="625DB656" w:rsidR="003C79AB" w:rsidRPr="00370A3A" w:rsidRDefault="003C79AB" w:rsidP="00370A3A">
      <w:pPr>
        <w:spacing w:after="0"/>
        <w:jc w:val="both"/>
        <w:rPr>
          <w:rFonts w:ascii="Calibri" w:hAnsi="Calibri" w:cs="Calibri"/>
          <w:sz w:val="22"/>
          <w:szCs w:val="22"/>
        </w:rPr>
      </w:pPr>
      <w:r w:rsidRPr="00370A3A">
        <w:rPr>
          <w:rFonts w:ascii="Calibri" w:hAnsi="Calibri" w:cs="Calibri"/>
          <w:sz w:val="22"/>
          <w:szCs w:val="22"/>
        </w:rPr>
        <w:t xml:space="preserve">• </w:t>
      </w:r>
      <w:r w:rsidR="00D24CF8" w:rsidRPr="00370A3A">
        <w:rPr>
          <w:rFonts w:ascii="Calibri" w:hAnsi="Calibri" w:cs="Calibri"/>
          <w:sz w:val="22"/>
          <w:szCs w:val="22"/>
        </w:rPr>
        <w:t>Municipalities in Nova Scotia</w:t>
      </w:r>
      <w:r w:rsidRPr="00370A3A">
        <w:rPr>
          <w:rFonts w:ascii="Calibri" w:hAnsi="Calibri" w:cs="Calibri"/>
          <w:sz w:val="22"/>
          <w:szCs w:val="22"/>
        </w:rPr>
        <w:t xml:space="preserve"> generally rely on a limited number of </w:t>
      </w:r>
      <w:r w:rsidR="00D24CF8" w:rsidRPr="00370A3A">
        <w:rPr>
          <w:rFonts w:ascii="Calibri" w:hAnsi="Calibri" w:cs="Calibri"/>
          <w:sz w:val="22"/>
          <w:szCs w:val="22"/>
        </w:rPr>
        <w:t>broad provincial capital programs for water/wastewater, local roads, and community facilities.</w:t>
      </w:r>
      <w:r w:rsidRPr="00370A3A">
        <w:rPr>
          <w:rFonts w:ascii="Calibri" w:hAnsi="Calibri" w:cs="Calibri"/>
          <w:sz w:val="22"/>
          <w:szCs w:val="22"/>
        </w:rPr>
        <w:t xml:space="preserve"> These programs are well-established access points for both larger and smaller communities.</w:t>
      </w:r>
    </w:p>
    <w:p w14:paraId="00FD1FB7" w14:textId="7DD0A6D7" w:rsidR="00EF03C4" w:rsidRPr="00370A3A" w:rsidRDefault="003C79AB" w:rsidP="00370A3A">
      <w:pPr>
        <w:spacing w:after="0"/>
        <w:jc w:val="both"/>
        <w:rPr>
          <w:rFonts w:ascii="Calibri" w:hAnsi="Calibri" w:cs="Calibri"/>
          <w:sz w:val="22"/>
          <w:szCs w:val="22"/>
        </w:rPr>
      </w:pPr>
      <w:r w:rsidRPr="00370A3A">
        <w:rPr>
          <w:rFonts w:ascii="Calibri" w:hAnsi="Calibri" w:cs="Calibri"/>
          <w:sz w:val="22"/>
          <w:szCs w:val="22"/>
        </w:rPr>
        <w:t xml:space="preserve">• For smaller and rural municipalities in particular, </w:t>
      </w:r>
      <w:proofErr w:type="spellStart"/>
      <w:r w:rsidR="00D24CF8" w:rsidRPr="00370A3A">
        <w:rPr>
          <w:rFonts w:ascii="Calibri" w:hAnsi="Calibri" w:cs="Calibri"/>
          <w:sz w:val="22"/>
          <w:szCs w:val="22"/>
        </w:rPr>
        <w:t>channelling</w:t>
      </w:r>
      <w:proofErr w:type="spellEnd"/>
      <w:r w:rsidRPr="00370A3A">
        <w:rPr>
          <w:rFonts w:ascii="Calibri" w:hAnsi="Calibri" w:cs="Calibri"/>
          <w:sz w:val="22"/>
          <w:szCs w:val="22"/>
        </w:rPr>
        <w:t xml:space="preserve"> PT Stream dollars through these existing programs, with clear additional federal conditions, is likely to be less </w:t>
      </w:r>
      <w:r w:rsidR="00EF03C4" w:rsidRPr="00370A3A">
        <w:rPr>
          <w:rFonts w:ascii="Calibri" w:hAnsi="Calibri" w:cs="Calibri"/>
          <w:sz w:val="22"/>
          <w:szCs w:val="22"/>
        </w:rPr>
        <w:t>administratively burdensome than asking them to learn and navigate an entirely new BCSF/PT vehicle.</w:t>
      </w:r>
    </w:p>
    <w:p w14:paraId="171FF688" w14:textId="5EB2DFBA" w:rsidR="003C79AB" w:rsidRPr="00370A3A" w:rsidRDefault="003C79AB" w:rsidP="00370A3A">
      <w:pPr>
        <w:spacing w:after="0"/>
        <w:jc w:val="both"/>
        <w:rPr>
          <w:rFonts w:ascii="Calibri" w:hAnsi="Calibri" w:cs="Calibri"/>
          <w:sz w:val="22"/>
          <w:szCs w:val="22"/>
        </w:rPr>
      </w:pPr>
      <w:r w:rsidRPr="00370A3A">
        <w:rPr>
          <w:rFonts w:ascii="Calibri" w:hAnsi="Calibri" w:cs="Calibri"/>
          <w:sz w:val="22"/>
          <w:szCs w:val="22"/>
        </w:rPr>
        <w:t xml:space="preserve">• </w:t>
      </w:r>
      <w:r w:rsidR="00EF03C4" w:rsidRPr="00370A3A">
        <w:rPr>
          <w:rFonts w:ascii="Calibri" w:hAnsi="Calibri" w:cs="Calibri"/>
          <w:sz w:val="22"/>
          <w:szCs w:val="22"/>
        </w:rPr>
        <w:t xml:space="preserve">Where these provincial programs already work reasonably well, </w:t>
      </w:r>
      <w:r w:rsidR="00251797" w:rsidRPr="00370A3A">
        <w:rPr>
          <w:rFonts w:ascii="Calibri" w:hAnsi="Calibri" w:cs="Calibri"/>
          <w:sz w:val="22"/>
          <w:szCs w:val="22"/>
        </w:rPr>
        <w:t>it would make sense to use them as the main delivery channels for the PT Stream,</w:t>
      </w:r>
      <w:r w:rsidR="00EF03C4" w:rsidRPr="00370A3A">
        <w:rPr>
          <w:rFonts w:ascii="Calibri" w:hAnsi="Calibri" w:cs="Calibri"/>
          <w:sz w:val="22"/>
          <w:szCs w:val="22"/>
        </w:rPr>
        <w:t xml:space="preserve"> with added federal conditions, instead of building completely new delivery mechanisms.</w:t>
      </w:r>
    </w:p>
    <w:p w14:paraId="36DCD071" w14:textId="106CEAAF" w:rsidR="003C79AB" w:rsidRPr="00370A3A" w:rsidRDefault="003C79AB" w:rsidP="00370A3A">
      <w:pPr>
        <w:spacing w:after="0"/>
        <w:jc w:val="both"/>
        <w:rPr>
          <w:rFonts w:ascii="Calibri" w:hAnsi="Calibri" w:cs="Calibri"/>
          <w:sz w:val="22"/>
          <w:szCs w:val="22"/>
        </w:rPr>
      </w:pPr>
      <w:r w:rsidRPr="00370A3A">
        <w:rPr>
          <w:rFonts w:ascii="Calibri" w:hAnsi="Calibri" w:cs="Calibri"/>
          <w:sz w:val="22"/>
          <w:szCs w:val="22"/>
        </w:rPr>
        <w:lastRenderedPageBreak/>
        <w:t>• We would recommend that</w:t>
      </w:r>
      <w:r w:rsidR="00EF03C4" w:rsidRPr="00370A3A">
        <w:rPr>
          <w:rFonts w:ascii="Calibri" w:hAnsi="Calibri" w:cs="Calibri"/>
          <w:sz w:val="22"/>
          <w:szCs w:val="22"/>
        </w:rPr>
        <w:t>,</w:t>
      </w:r>
      <w:r w:rsidRPr="00370A3A">
        <w:rPr>
          <w:rFonts w:ascii="Calibri" w:hAnsi="Calibri" w:cs="Calibri"/>
          <w:sz w:val="22"/>
          <w:szCs w:val="22"/>
        </w:rPr>
        <w:t xml:space="preserve"> where federal funds flow through provincial programs, those programs should have established municipal eligibility and allocation mechanisms</w:t>
      </w:r>
      <w:r w:rsidR="00EF03C4" w:rsidRPr="00370A3A">
        <w:rPr>
          <w:rFonts w:ascii="Calibri" w:hAnsi="Calibri" w:cs="Calibri"/>
          <w:sz w:val="22"/>
          <w:szCs w:val="22"/>
        </w:rPr>
        <w:t xml:space="preserve">, </w:t>
      </w:r>
      <w:r w:rsidRPr="00370A3A">
        <w:rPr>
          <w:rFonts w:ascii="Calibri" w:hAnsi="Calibri" w:cs="Calibri"/>
          <w:sz w:val="22"/>
          <w:szCs w:val="22"/>
        </w:rPr>
        <w:t xml:space="preserve">not merely provincial discretion over project selection. </w:t>
      </w:r>
    </w:p>
    <w:p w14:paraId="4B48A7EA" w14:textId="5EA99E53" w:rsidR="003C79AB" w:rsidRPr="00370A3A" w:rsidRDefault="003C79AB" w:rsidP="00370A3A">
      <w:pPr>
        <w:spacing w:after="0"/>
        <w:jc w:val="both"/>
        <w:rPr>
          <w:rFonts w:ascii="Calibri" w:hAnsi="Calibri" w:cs="Calibri"/>
          <w:sz w:val="22"/>
          <w:szCs w:val="22"/>
        </w:rPr>
      </w:pPr>
      <w:r w:rsidRPr="00370A3A">
        <w:rPr>
          <w:rFonts w:ascii="Calibri" w:hAnsi="Calibri" w:cs="Calibri"/>
          <w:sz w:val="22"/>
          <w:szCs w:val="22"/>
        </w:rPr>
        <w:t xml:space="preserve">• Provinces/territories should be asked to consult their </w:t>
      </w:r>
      <w:r w:rsidR="00EF03C4" w:rsidRPr="00370A3A">
        <w:rPr>
          <w:rFonts w:ascii="Calibri" w:hAnsi="Calibri" w:cs="Calibri"/>
          <w:sz w:val="22"/>
          <w:szCs w:val="22"/>
        </w:rPr>
        <w:t xml:space="preserve">provincial and </w:t>
      </w:r>
      <w:r w:rsidRPr="00370A3A">
        <w:rPr>
          <w:rFonts w:ascii="Calibri" w:hAnsi="Calibri" w:cs="Calibri"/>
          <w:sz w:val="22"/>
          <w:szCs w:val="22"/>
        </w:rPr>
        <w:t>municipal associations before repurposing or consolidating existing programs to accommodate the PT Stream.</w:t>
      </w:r>
    </w:p>
    <w:p w14:paraId="2CEEE531" w14:textId="77777777" w:rsidR="00370A3A" w:rsidRDefault="00370A3A" w:rsidP="00370A3A">
      <w:pPr>
        <w:spacing w:after="0"/>
        <w:jc w:val="both"/>
        <w:rPr>
          <w:rFonts w:ascii="Calibri" w:hAnsi="Calibri" w:cs="Calibri"/>
          <w:b/>
          <w:bCs/>
          <w:sz w:val="22"/>
          <w:szCs w:val="22"/>
        </w:rPr>
      </w:pPr>
    </w:p>
    <w:p w14:paraId="2CF4ED8B" w14:textId="2CAABBAF" w:rsidR="00814B0D" w:rsidRPr="00370A3A" w:rsidRDefault="00C37385" w:rsidP="00370A3A">
      <w:pPr>
        <w:spacing w:after="0"/>
        <w:jc w:val="both"/>
        <w:rPr>
          <w:rFonts w:ascii="Calibri" w:hAnsi="Calibri" w:cs="Calibri"/>
          <w:b/>
          <w:bCs/>
          <w:sz w:val="22"/>
          <w:szCs w:val="22"/>
        </w:rPr>
      </w:pPr>
      <w:r w:rsidRPr="00370A3A">
        <w:rPr>
          <w:rFonts w:ascii="Calibri" w:hAnsi="Calibri" w:cs="Calibri"/>
          <w:b/>
          <w:bCs/>
          <w:sz w:val="22"/>
          <w:szCs w:val="22"/>
        </w:rPr>
        <w:t xml:space="preserve">Key </w:t>
      </w:r>
      <w:r w:rsidR="00F75F4F" w:rsidRPr="00370A3A">
        <w:rPr>
          <w:rFonts w:ascii="Calibri" w:hAnsi="Calibri" w:cs="Calibri"/>
          <w:b/>
          <w:bCs/>
          <w:sz w:val="22"/>
          <w:szCs w:val="22"/>
        </w:rPr>
        <w:t>C</w:t>
      </w:r>
      <w:r w:rsidRPr="00370A3A">
        <w:rPr>
          <w:rFonts w:ascii="Calibri" w:hAnsi="Calibri" w:cs="Calibri"/>
          <w:b/>
          <w:bCs/>
          <w:sz w:val="22"/>
          <w:szCs w:val="22"/>
        </w:rPr>
        <w:t>oncerns</w:t>
      </w:r>
    </w:p>
    <w:p w14:paraId="74531214" w14:textId="64496D5A" w:rsidR="00F75F4F" w:rsidRPr="00370A3A" w:rsidRDefault="00814B0D" w:rsidP="00370A3A">
      <w:pPr>
        <w:spacing w:after="0"/>
        <w:jc w:val="both"/>
        <w:rPr>
          <w:rFonts w:ascii="Calibri" w:hAnsi="Calibri" w:cs="Calibri"/>
          <w:sz w:val="22"/>
          <w:szCs w:val="22"/>
        </w:rPr>
      </w:pPr>
      <w:r w:rsidRPr="00370A3A">
        <w:rPr>
          <w:rFonts w:ascii="Calibri" w:hAnsi="Calibri" w:cs="Calibri"/>
          <w:sz w:val="22"/>
          <w:szCs w:val="22"/>
        </w:rPr>
        <w:t xml:space="preserve">• </w:t>
      </w:r>
      <w:r w:rsidR="00F75F4F" w:rsidRPr="00370A3A">
        <w:rPr>
          <w:rFonts w:ascii="Calibri" w:hAnsi="Calibri" w:cs="Calibri"/>
          <w:sz w:val="22"/>
          <w:szCs w:val="22"/>
        </w:rPr>
        <w:t>Access to the PT Stream will require provincial/territorial cost-matching and will be contingent on commitments to reduce municipal development charges. This raises concerns about how these conditions will apply to municipalities that don't use DCs or rely on them minimally.</w:t>
      </w:r>
    </w:p>
    <w:p w14:paraId="75455A0B" w14:textId="7E17415A" w:rsidR="00C37385" w:rsidRPr="00370A3A" w:rsidRDefault="00C37385" w:rsidP="00370A3A">
      <w:pPr>
        <w:spacing w:after="0"/>
        <w:jc w:val="both"/>
        <w:rPr>
          <w:rFonts w:ascii="Calibri" w:hAnsi="Calibri" w:cs="Calibri"/>
          <w:sz w:val="22"/>
          <w:szCs w:val="22"/>
        </w:rPr>
      </w:pPr>
      <w:r w:rsidRPr="00370A3A">
        <w:rPr>
          <w:rFonts w:ascii="Calibri" w:hAnsi="Calibri" w:cs="Calibri"/>
          <w:sz w:val="22"/>
          <w:szCs w:val="22"/>
        </w:rPr>
        <w:t>• Without guardrails, there is a real risk that municipal projects will be crowded out by provincial priorities (hospitals, highways, energy, post-secondary) within a single PT envelope.</w:t>
      </w:r>
    </w:p>
    <w:p w14:paraId="278C758A" w14:textId="77777777" w:rsidR="00020CE5" w:rsidRPr="00370A3A" w:rsidRDefault="00C37385" w:rsidP="00370A3A">
      <w:pPr>
        <w:spacing w:after="0"/>
        <w:jc w:val="both"/>
        <w:rPr>
          <w:rFonts w:ascii="Calibri" w:hAnsi="Calibri" w:cs="Calibri"/>
          <w:sz w:val="22"/>
          <w:szCs w:val="22"/>
        </w:rPr>
      </w:pPr>
      <w:r w:rsidRPr="00370A3A">
        <w:rPr>
          <w:rFonts w:ascii="Calibri" w:hAnsi="Calibri" w:cs="Calibri"/>
          <w:sz w:val="22"/>
          <w:szCs w:val="22"/>
        </w:rPr>
        <w:t>• This crowding-out risk is especially serious for smaller and rural communities, which already struggle with matching requirements and limited staff capacity.</w:t>
      </w:r>
    </w:p>
    <w:p w14:paraId="1D3E2355" w14:textId="054EEB93" w:rsidR="00020CE5" w:rsidRPr="00370A3A" w:rsidRDefault="003D5944" w:rsidP="00370A3A">
      <w:pPr>
        <w:spacing w:after="0"/>
        <w:jc w:val="both"/>
        <w:rPr>
          <w:rFonts w:ascii="Calibri" w:hAnsi="Calibri" w:cs="Calibri"/>
          <w:sz w:val="22"/>
          <w:szCs w:val="22"/>
        </w:rPr>
      </w:pPr>
      <w:r w:rsidRPr="00370A3A">
        <w:rPr>
          <w:rFonts w:ascii="Calibri" w:hAnsi="Calibri" w:cs="Calibri"/>
          <w:sz w:val="22"/>
          <w:szCs w:val="22"/>
        </w:rPr>
        <w:t>• T</w:t>
      </w:r>
      <w:r w:rsidR="00020CE5" w:rsidRPr="00370A3A">
        <w:rPr>
          <w:rFonts w:ascii="Calibri" w:hAnsi="Calibri" w:cs="Calibri"/>
          <w:sz w:val="22"/>
          <w:szCs w:val="22"/>
        </w:rPr>
        <w:t>he definition of ‘rural’ should be considere</w:t>
      </w:r>
      <w:r w:rsidRPr="00370A3A">
        <w:rPr>
          <w:rFonts w:ascii="Calibri" w:hAnsi="Calibri" w:cs="Calibri"/>
          <w:sz w:val="22"/>
          <w:szCs w:val="22"/>
        </w:rPr>
        <w:t>d, o</w:t>
      </w:r>
      <w:r w:rsidR="00020CE5" w:rsidRPr="00370A3A">
        <w:rPr>
          <w:rFonts w:ascii="Calibri" w:hAnsi="Calibri" w:cs="Calibri"/>
          <w:sz w:val="22"/>
          <w:szCs w:val="22"/>
        </w:rPr>
        <w:t xml:space="preserve">r perhaps a new category called ‘ultra-rural’ </w:t>
      </w:r>
      <w:r w:rsidRPr="00370A3A">
        <w:rPr>
          <w:rFonts w:ascii="Calibri" w:hAnsi="Calibri" w:cs="Calibri"/>
          <w:sz w:val="22"/>
          <w:szCs w:val="22"/>
        </w:rPr>
        <w:t xml:space="preserve"> be </w:t>
      </w:r>
      <w:r w:rsidR="00020CE5" w:rsidRPr="00370A3A">
        <w:rPr>
          <w:rFonts w:ascii="Calibri" w:hAnsi="Calibri" w:cs="Calibri"/>
          <w:sz w:val="22"/>
          <w:szCs w:val="22"/>
        </w:rPr>
        <w:t xml:space="preserve">added. </w:t>
      </w:r>
      <w:r w:rsidRPr="00370A3A">
        <w:rPr>
          <w:rFonts w:ascii="Calibri" w:hAnsi="Calibri" w:cs="Calibri"/>
          <w:sz w:val="22"/>
          <w:szCs w:val="22"/>
        </w:rPr>
        <w:t>In 2021, approximately</w:t>
      </w:r>
      <w:r w:rsidR="00020CE5" w:rsidRPr="00370A3A">
        <w:rPr>
          <w:rFonts w:ascii="Calibri" w:hAnsi="Calibri" w:cs="Calibri"/>
          <w:sz w:val="22"/>
          <w:szCs w:val="22"/>
        </w:rPr>
        <w:t xml:space="preserve"> 40% of Nova Scotian municipalities had a population </w:t>
      </w:r>
      <w:r w:rsidRPr="00370A3A">
        <w:rPr>
          <w:rFonts w:ascii="Calibri" w:hAnsi="Calibri" w:cs="Calibri"/>
          <w:sz w:val="22"/>
          <w:szCs w:val="22"/>
        </w:rPr>
        <w:t>less than</w:t>
      </w:r>
      <w:r w:rsidR="00020CE5" w:rsidRPr="00370A3A">
        <w:rPr>
          <w:rFonts w:ascii="Calibri" w:hAnsi="Calibri" w:cs="Calibri"/>
          <w:sz w:val="22"/>
          <w:szCs w:val="22"/>
        </w:rPr>
        <w:t xml:space="preserve"> 5,00</w:t>
      </w:r>
      <w:r w:rsidRPr="00370A3A">
        <w:rPr>
          <w:rFonts w:ascii="Calibri" w:hAnsi="Calibri" w:cs="Calibri"/>
          <w:sz w:val="22"/>
          <w:szCs w:val="22"/>
        </w:rPr>
        <w:t xml:space="preserve">0, </w:t>
      </w:r>
      <w:r w:rsidR="00020CE5" w:rsidRPr="00370A3A">
        <w:rPr>
          <w:rFonts w:ascii="Calibri" w:hAnsi="Calibri" w:cs="Calibri"/>
          <w:sz w:val="22"/>
          <w:szCs w:val="22"/>
        </w:rPr>
        <w:t>so the capacity of a town of 10,000 looks different than the town of 1100</w:t>
      </w:r>
      <w:r w:rsidRPr="00370A3A">
        <w:rPr>
          <w:rFonts w:ascii="Calibri" w:hAnsi="Calibri" w:cs="Calibri"/>
          <w:sz w:val="22"/>
          <w:szCs w:val="22"/>
        </w:rPr>
        <w:t>.</w:t>
      </w:r>
    </w:p>
    <w:p w14:paraId="721662BD" w14:textId="77777777" w:rsidR="00370A3A" w:rsidRDefault="00370A3A" w:rsidP="00370A3A">
      <w:pPr>
        <w:spacing w:after="0"/>
        <w:jc w:val="both"/>
        <w:rPr>
          <w:rFonts w:ascii="Calibri" w:hAnsi="Calibri" w:cs="Calibri"/>
          <w:b/>
          <w:bCs/>
          <w:sz w:val="22"/>
          <w:szCs w:val="22"/>
        </w:rPr>
      </w:pPr>
    </w:p>
    <w:p w14:paraId="5EDA6448" w14:textId="63DB609D" w:rsidR="00C37385" w:rsidRPr="00370A3A" w:rsidRDefault="00C37385" w:rsidP="00370A3A">
      <w:pPr>
        <w:spacing w:after="0"/>
        <w:jc w:val="both"/>
        <w:rPr>
          <w:rFonts w:ascii="Calibri" w:hAnsi="Calibri" w:cs="Calibri"/>
          <w:b/>
          <w:bCs/>
          <w:sz w:val="22"/>
          <w:szCs w:val="22"/>
        </w:rPr>
      </w:pPr>
      <w:r w:rsidRPr="00370A3A">
        <w:rPr>
          <w:rFonts w:ascii="Calibri" w:hAnsi="Calibri" w:cs="Calibri"/>
          <w:b/>
          <w:bCs/>
          <w:sz w:val="22"/>
          <w:szCs w:val="22"/>
        </w:rPr>
        <w:t>Suggested guardrails</w:t>
      </w:r>
    </w:p>
    <w:p w14:paraId="4B49C11E" w14:textId="2C01041A" w:rsidR="00814B0D" w:rsidRPr="00370A3A" w:rsidRDefault="00814B0D" w:rsidP="00370A3A">
      <w:pPr>
        <w:spacing w:after="0"/>
        <w:jc w:val="both"/>
        <w:rPr>
          <w:rFonts w:ascii="Calibri" w:hAnsi="Calibri" w:cs="Calibri"/>
          <w:sz w:val="22"/>
          <w:szCs w:val="22"/>
        </w:rPr>
      </w:pPr>
      <w:r w:rsidRPr="00370A3A">
        <w:rPr>
          <w:rFonts w:ascii="Calibri" w:hAnsi="Calibri" w:cs="Calibri"/>
          <w:sz w:val="22"/>
          <w:szCs w:val="22"/>
        </w:rPr>
        <w:t xml:space="preserve">• Reserve a meaningful share of the PT Stream (e.g. at least </w:t>
      </w:r>
      <w:r w:rsidR="002D09D6" w:rsidRPr="00370A3A">
        <w:rPr>
          <w:rFonts w:ascii="Calibri" w:hAnsi="Calibri" w:cs="Calibri"/>
          <w:sz w:val="22"/>
          <w:szCs w:val="22"/>
        </w:rPr>
        <w:t>7</w:t>
      </w:r>
      <w:r w:rsidRPr="00370A3A">
        <w:rPr>
          <w:rFonts w:ascii="Calibri" w:hAnsi="Calibri" w:cs="Calibri"/>
          <w:sz w:val="22"/>
          <w:szCs w:val="22"/>
        </w:rPr>
        <w:t xml:space="preserve">0%) for municipal-led projects, with an explicit minimum </w:t>
      </w:r>
      <w:r w:rsidR="00AF0616" w:rsidRPr="00370A3A">
        <w:rPr>
          <w:rFonts w:ascii="Calibri" w:hAnsi="Calibri" w:cs="Calibri"/>
          <w:sz w:val="22"/>
          <w:szCs w:val="22"/>
        </w:rPr>
        <w:t>for rural and smaller communities.</w:t>
      </w:r>
    </w:p>
    <w:p w14:paraId="66D0E761" w14:textId="0C945E7D" w:rsidR="00AF0616" w:rsidRPr="00370A3A" w:rsidRDefault="00AF0616" w:rsidP="00370A3A">
      <w:pPr>
        <w:spacing w:after="0"/>
        <w:jc w:val="both"/>
        <w:rPr>
          <w:rFonts w:ascii="Calibri" w:hAnsi="Calibri" w:cs="Calibri"/>
          <w:sz w:val="22"/>
          <w:szCs w:val="22"/>
        </w:rPr>
      </w:pPr>
      <w:r w:rsidRPr="00370A3A">
        <w:rPr>
          <w:rFonts w:ascii="Calibri" w:hAnsi="Calibri" w:cs="Calibri"/>
          <w:sz w:val="22"/>
          <w:szCs w:val="22"/>
        </w:rPr>
        <w:t>• A dedicated portion should be allocated to municipalities below a population threshold (e.g., 10,000), with simplified application requirements.</w:t>
      </w:r>
    </w:p>
    <w:p w14:paraId="1823E621" w14:textId="0AA7AE44" w:rsidR="003F2C9C" w:rsidRPr="00370A3A" w:rsidRDefault="00814B0D" w:rsidP="00370A3A">
      <w:pPr>
        <w:spacing w:after="0"/>
        <w:jc w:val="both"/>
        <w:rPr>
          <w:rFonts w:ascii="Calibri" w:hAnsi="Calibri" w:cs="Calibri"/>
          <w:sz w:val="22"/>
          <w:szCs w:val="22"/>
        </w:rPr>
      </w:pPr>
      <w:r w:rsidRPr="00370A3A">
        <w:rPr>
          <w:rFonts w:ascii="Calibri" w:hAnsi="Calibri" w:cs="Calibri"/>
          <w:sz w:val="22"/>
          <w:szCs w:val="22"/>
        </w:rPr>
        <w:t xml:space="preserve">• </w:t>
      </w:r>
      <w:r w:rsidR="003F2C9C" w:rsidRPr="00370A3A">
        <w:rPr>
          <w:rFonts w:ascii="Calibri" w:hAnsi="Calibri" w:cs="Calibri"/>
          <w:sz w:val="22"/>
          <w:szCs w:val="22"/>
        </w:rPr>
        <w:t>Within the municipal share, core housing-enabling infrastructure (water, wastewater, stormwater, local roads in designated growth areas) should be the first priority.</w:t>
      </w:r>
    </w:p>
    <w:p w14:paraId="45F6405C" w14:textId="13827470" w:rsidR="00AF0616" w:rsidRPr="00370A3A" w:rsidRDefault="00AF0616" w:rsidP="00370A3A">
      <w:pPr>
        <w:spacing w:after="0"/>
        <w:jc w:val="both"/>
        <w:rPr>
          <w:rFonts w:ascii="Calibri" w:hAnsi="Calibri" w:cs="Calibri"/>
          <w:sz w:val="22"/>
          <w:szCs w:val="22"/>
        </w:rPr>
      </w:pPr>
      <w:r w:rsidRPr="00370A3A">
        <w:rPr>
          <w:rFonts w:ascii="Calibri" w:hAnsi="Calibri" w:cs="Calibri"/>
          <w:sz w:val="22"/>
          <w:szCs w:val="22"/>
        </w:rPr>
        <w:t xml:space="preserve">• </w:t>
      </w:r>
      <w:r w:rsidR="00C37385" w:rsidRPr="00370A3A">
        <w:rPr>
          <w:rFonts w:ascii="Calibri" w:hAnsi="Calibri" w:cs="Calibri"/>
          <w:sz w:val="22"/>
          <w:szCs w:val="22"/>
        </w:rPr>
        <w:t>Municipalities with no DC regime or very limited DC use should be able to meet housing-enabling conditions in other ways (e.g., zoning changes, fast-tracking approvals) rather than being asked to reduce a tool they don’t really use.</w:t>
      </w:r>
    </w:p>
    <w:p w14:paraId="04E03CCA" w14:textId="666569F2" w:rsidR="00AF0616" w:rsidRPr="00370A3A" w:rsidRDefault="00AF0616" w:rsidP="00370A3A">
      <w:pPr>
        <w:spacing w:after="0"/>
        <w:jc w:val="both"/>
        <w:rPr>
          <w:rFonts w:ascii="Calibri" w:hAnsi="Calibri" w:cs="Calibri"/>
          <w:sz w:val="22"/>
          <w:szCs w:val="22"/>
        </w:rPr>
      </w:pPr>
      <w:r w:rsidRPr="00370A3A">
        <w:rPr>
          <w:rFonts w:ascii="Calibri" w:hAnsi="Calibri" w:cs="Calibri"/>
          <w:sz w:val="22"/>
          <w:szCs w:val="22"/>
        </w:rPr>
        <w:t xml:space="preserve">• Provinces should be required to consult formally with </w:t>
      </w:r>
      <w:r w:rsidR="002D09D6" w:rsidRPr="00370A3A">
        <w:rPr>
          <w:rFonts w:ascii="Calibri" w:hAnsi="Calibri" w:cs="Calibri"/>
          <w:sz w:val="22"/>
          <w:szCs w:val="22"/>
        </w:rPr>
        <w:t xml:space="preserve">provincial and </w:t>
      </w:r>
      <w:r w:rsidRPr="00370A3A">
        <w:rPr>
          <w:rFonts w:ascii="Calibri" w:hAnsi="Calibri" w:cs="Calibri"/>
          <w:sz w:val="22"/>
          <w:szCs w:val="22"/>
        </w:rPr>
        <w:t xml:space="preserve">municipal associations before finalizing </w:t>
      </w:r>
      <w:r w:rsidR="003F2C9C" w:rsidRPr="00370A3A">
        <w:rPr>
          <w:rFonts w:ascii="Calibri" w:hAnsi="Calibri" w:cs="Calibri"/>
          <w:sz w:val="22"/>
          <w:szCs w:val="22"/>
        </w:rPr>
        <w:t xml:space="preserve">PT Stream </w:t>
      </w:r>
      <w:r w:rsidRPr="00370A3A">
        <w:rPr>
          <w:rFonts w:ascii="Calibri" w:hAnsi="Calibri" w:cs="Calibri"/>
          <w:sz w:val="22"/>
          <w:szCs w:val="22"/>
        </w:rPr>
        <w:t>allocation decisions.</w:t>
      </w:r>
    </w:p>
    <w:p w14:paraId="34DFB7F6" w14:textId="3869B2CC" w:rsidR="003C79AB" w:rsidRPr="00370A3A" w:rsidRDefault="003C79AB" w:rsidP="00370A3A">
      <w:pPr>
        <w:spacing w:after="0"/>
        <w:jc w:val="both"/>
        <w:rPr>
          <w:rFonts w:ascii="Calibri" w:hAnsi="Calibri" w:cs="Calibri"/>
          <w:sz w:val="22"/>
          <w:szCs w:val="22"/>
        </w:rPr>
      </w:pPr>
      <w:r w:rsidRPr="00370A3A">
        <w:rPr>
          <w:rFonts w:ascii="Calibri" w:hAnsi="Calibri" w:cs="Calibri"/>
          <w:sz w:val="22"/>
          <w:szCs w:val="22"/>
        </w:rPr>
        <w:t>• Require annual public reporting by province/territory on PT Stream allocations, showing the split between municipal and provincial projects and the distribution by community size and region. This transparency will be important for monitoring whether municipal and rural needs are being met.</w:t>
      </w:r>
    </w:p>
    <w:p w14:paraId="52A5D37A" w14:textId="77777777" w:rsidR="00370A3A" w:rsidRDefault="00370A3A" w:rsidP="00370A3A">
      <w:pPr>
        <w:spacing w:after="0"/>
        <w:jc w:val="both"/>
        <w:rPr>
          <w:rFonts w:ascii="Calibri" w:hAnsi="Calibri" w:cs="Calibri"/>
          <w:b/>
          <w:bCs/>
          <w:sz w:val="22"/>
          <w:szCs w:val="22"/>
        </w:rPr>
      </w:pPr>
    </w:p>
    <w:p w14:paraId="1CA93213" w14:textId="5FD6E897" w:rsidR="00E4704D" w:rsidRPr="00370A3A" w:rsidRDefault="00E4704D" w:rsidP="00370A3A">
      <w:pPr>
        <w:spacing w:after="0"/>
        <w:jc w:val="both"/>
        <w:rPr>
          <w:rFonts w:ascii="Calibri" w:hAnsi="Calibri" w:cs="Calibri"/>
          <w:b/>
          <w:bCs/>
          <w:sz w:val="22"/>
          <w:szCs w:val="22"/>
        </w:rPr>
      </w:pPr>
      <w:r w:rsidRPr="00370A3A">
        <w:rPr>
          <w:rFonts w:ascii="Calibri" w:hAnsi="Calibri" w:cs="Calibri"/>
          <w:b/>
          <w:bCs/>
          <w:sz w:val="22"/>
          <w:szCs w:val="22"/>
        </w:rPr>
        <w:t>Priority Asset Classes (What Should Be Prioritized)</w:t>
      </w:r>
    </w:p>
    <w:p w14:paraId="71F1D940" w14:textId="1A5A0B3E" w:rsidR="00AF0616" w:rsidRPr="00370A3A" w:rsidRDefault="00AF0616" w:rsidP="00370A3A">
      <w:pPr>
        <w:spacing w:after="0"/>
        <w:jc w:val="both"/>
        <w:rPr>
          <w:rFonts w:ascii="Calibri" w:hAnsi="Calibri" w:cs="Calibri"/>
          <w:sz w:val="22"/>
          <w:szCs w:val="22"/>
        </w:rPr>
      </w:pPr>
      <w:r w:rsidRPr="00370A3A">
        <w:rPr>
          <w:rFonts w:ascii="Calibri" w:hAnsi="Calibri" w:cs="Calibri"/>
          <w:sz w:val="22"/>
          <w:szCs w:val="22"/>
        </w:rPr>
        <w:t xml:space="preserve">• Core municipal infrastructure should be </w:t>
      </w:r>
      <w:r w:rsidR="003F2C9C" w:rsidRPr="00370A3A">
        <w:rPr>
          <w:rFonts w:ascii="Calibri" w:hAnsi="Calibri" w:cs="Calibri"/>
          <w:sz w:val="22"/>
          <w:szCs w:val="22"/>
        </w:rPr>
        <w:t>at the top of the list</w:t>
      </w:r>
      <w:r w:rsidRPr="00370A3A">
        <w:rPr>
          <w:rFonts w:ascii="Calibri" w:hAnsi="Calibri" w:cs="Calibri"/>
          <w:sz w:val="22"/>
          <w:szCs w:val="22"/>
        </w:rPr>
        <w:t>: water and wastewater systems, stormwater management, local roads and bridges, public transit, and recreation/community facilities. These represent the largest share of the municipal infrastructure deficit and are essential to housing delivery.</w:t>
      </w:r>
      <w:r w:rsidR="003F2C9C" w:rsidRPr="00370A3A">
        <w:rPr>
          <w:rFonts w:ascii="Calibri" w:hAnsi="Calibri" w:cs="Calibri"/>
          <w:sz w:val="22"/>
          <w:szCs w:val="22"/>
        </w:rPr>
        <w:t xml:space="preserve"> </w:t>
      </w:r>
    </w:p>
    <w:p w14:paraId="41A31F86" w14:textId="70578226" w:rsidR="00AF0616" w:rsidRPr="00370A3A" w:rsidRDefault="00AF0616" w:rsidP="00370A3A">
      <w:pPr>
        <w:spacing w:after="0"/>
        <w:jc w:val="both"/>
        <w:rPr>
          <w:rFonts w:ascii="Calibri" w:hAnsi="Calibri" w:cs="Calibri"/>
          <w:sz w:val="22"/>
          <w:szCs w:val="22"/>
        </w:rPr>
      </w:pPr>
      <w:r w:rsidRPr="00370A3A">
        <w:rPr>
          <w:rFonts w:ascii="Calibri" w:hAnsi="Calibri" w:cs="Calibri"/>
          <w:sz w:val="22"/>
          <w:szCs w:val="22"/>
        </w:rPr>
        <w:t xml:space="preserve">• Rehabilitation and renewal of existing infrastructure should be explicitly eligible, not just new construction. </w:t>
      </w:r>
      <w:r w:rsidR="003F2C9C" w:rsidRPr="00370A3A">
        <w:rPr>
          <w:rFonts w:ascii="Calibri" w:hAnsi="Calibri" w:cs="Calibri"/>
          <w:sz w:val="22"/>
          <w:szCs w:val="22"/>
        </w:rPr>
        <w:t xml:space="preserve">Many Nova Scotia communities, especially rural ones, are dealing with aging systems and </w:t>
      </w:r>
      <w:r w:rsidR="003F2C9C" w:rsidRPr="00370A3A">
        <w:rPr>
          <w:rFonts w:ascii="Calibri" w:hAnsi="Calibri" w:cs="Calibri"/>
          <w:sz w:val="22"/>
          <w:szCs w:val="22"/>
        </w:rPr>
        <w:lastRenderedPageBreak/>
        <w:t>limited growth, so their main need is often to maintain and modernize existing assets, not only expand capacity.</w:t>
      </w:r>
    </w:p>
    <w:p w14:paraId="30EFE0EE" w14:textId="02B44E53" w:rsidR="009A10B6" w:rsidRPr="00370A3A" w:rsidRDefault="00AF0616" w:rsidP="00370A3A">
      <w:pPr>
        <w:spacing w:after="0"/>
        <w:jc w:val="both"/>
        <w:rPr>
          <w:rFonts w:ascii="Calibri" w:hAnsi="Calibri" w:cs="Calibri"/>
          <w:sz w:val="22"/>
          <w:szCs w:val="22"/>
        </w:rPr>
      </w:pPr>
      <w:r w:rsidRPr="00370A3A">
        <w:rPr>
          <w:rFonts w:ascii="Calibri" w:hAnsi="Calibri" w:cs="Calibri"/>
          <w:sz w:val="22"/>
          <w:szCs w:val="22"/>
        </w:rPr>
        <w:t xml:space="preserve">• </w:t>
      </w:r>
      <w:r w:rsidR="003F2C9C" w:rsidRPr="00370A3A">
        <w:rPr>
          <w:rFonts w:ascii="Calibri" w:hAnsi="Calibri" w:cs="Calibri"/>
          <w:sz w:val="22"/>
          <w:szCs w:val="22"/>
        </w:rPr>
        <w:t xml:space="preserve">It would be helpful to have separate sub-allocations </w:t>
      </w:r>
      <w:r w:rsidRPr="00370A3A">
        <w:rPr>
          <w:rFonts w:ascii="Calibri" w:hAnsi="Calibri" w:cs="Calibri"/>
          <w:sz w:val="22"/>
          <w:szCs w:val="22"/>
        </w:rPr>
        <w:t>for municipal infrastructure versus provincial/institutional priorities (highways, post-secondary, health) to prevent direct competition and crowding-out.</w:t>
      </w:r>
    </w:p>
    <w:p w14:paraId="1B55818C" w14:textId="77777777" w:rsidR="003F2C9C" w:rsidRPr="00370A3A" w:rsidRDefault="003F2C9C" w:rsidP="00370A3A">
      <w:pPr>
        <w:spacing w:after="0"/>
        <w:jc w:val="both"/>
        <w:rPr>
          <w:rFonts w:ascii="Calibri" w:hAnsi="Calibri" w:cs="Calibri"/>
          <w:sz w:val="22"/>
          <w:szCs w:val="22"/>
        </w:rPr>
      </w:pPr>
    </w:p>
    <w:p w14:paraId="495360F2" w14:textId="77777777" w:rsidR="009A10B6" w:rsidRPr="00370A3A" w:rsidRDefault="009A10B6" w:rsidP="00370A3A">
      <w:pPr>
        <w:pStyle w:val="Heading2"/>
        <w:spacing w:before="0" w:after="0"/>
        <w:jc w:val="both"/>
        <w:rPr>
          <w:rFonts w:ascii="Calibri" w:hAnsi="Calibri" w:cs="Calibri"/>
          <w:b/>
          <w:bCs/>
          <w:sz w:val="22"/>
          <w:szCs w:val="22"/>
        </w:rPr>
      </w:pPr>
      <w:r w:rsidRPr="00370A3A">
        <w:rPr>
          <w:rFonts w:ascii="Calibri" w:hAnsi="Calibri" w:cs="Calibri"/>
          <w:b/>
          <w:bCs/>
          <w:sz w:val="22"/>
          <w:szCs w:val="22"/>
        </w:rPr>
        <w:t>Direct Delivery Stream</w:t>
      </w:r>
    </w:p>
    <w:p w14:paraId="7914F730" w14:textId="7DDB0366" w:rsidR="00E4704D" w:rsidRPr="00370A3A" w:rsidRDefault="00E4704D" w:rsidP="00370A3A">
      <w:pPr>
        <w:spacing w:after="0"/>
        <w:jc w:val="both"/>
        <w:rPr>
          <w:rFonts w:ascii="Calibri" w:eastAsiaTheme="majorEastAsia" w:hAnsi="Calibri" w:cs="Calibri"/>
          <w:b/>
          <w:bCs/>
          <w:color w:val="0F4761" w:themeColor="accent1" w:themeShade="BF"/>
          <w:sz w:val="22"/>
          <w:szCs w:val="22"/>
        </w:rPr>
      </w:pPr>
      <w:r w:rsidRPr="00370A3A">
        <w:rPr>
          <w:rFonts w:ascii="Calibri" w:eastAsiaTheme="majorEastAsia" w:hAnsi="Calibri" w:cs="Calibri"/>
          <w:b/>
          <w:bCs/>
          <w:sz w:val="22"/>
          <w:szCs w:val="22"/>
        </w:rPr>
        <w:t>Private Financing (Limits and Concerns)</w:t>
      </w:r>
    </w:p>
    <w:p w14:paraId="42596027" w14:textId="77777777" w:rsidR="00251797" w:rsidRPr="00370A3A" w:rsidRDefault="00E4704D" w:rsidP="00370A3A">
      <w:pPr>
        <w:spacing w:after="0"/>
        <w:jc w:val="both"/>
        <w:rPr>
          <w:rFonts w:ascii="Calibri" w:hAnsi="Calibri" w:cs="Calibri"/>
          <w:sz w:val="22"/>
          <w:szCs w:val="22"/>
        </w:rPr>
      </w:pPr>
      <w:r w:rsidRPr="00370A3A">
        <w:rPr>
          <w:rFonts w:ascii="Calibri" w:hAnsi="Calibri" w:cs="Calibri"/>
          <w:sz w:val="22"/>
          <w:szCs w:val="22"/>
        </w:rPr>
        <w:t xml:space="preserve">• </w:t>
      </w:r>
      <w:r w:rsidR="009A10B6" w:rsidRPr="00370A3A">
        <w:rPr>
          <w:rFonts w:ascii="Calibri" w:hAnsi="Calibri" w:cs="Calibri"/>
          <w:sz w:val="22"/>
          <w:szCs w:val="22"/>
        </w:rPr>
        <w:t>For many Nova Scotia municipalities</w:t>
      </w:r>
      <w:r w:rsidR="001772D9" w:rsidRPr="00370A3A">
        <w:rPr>
          <w:rFonts w:ascii="Calibri" w:hAnsi="Calibri" w:cs="Calibri"/>
          <w:sz w:val="22"/>
          <w:szCs w:val="22"/>
        </w:rPr>
        <w:t xml:space="preserve">, </w:t>
      </w:r>
      <w:r w:rsidR="009A10B6" w:rsidRPr="00370A3A">
        <w:rPr>
          <w:rFonts w:ascii="Calibri" w:hAnsi="Calibri" w:cs="Calibri"/>
          <w:sz w:val="22"/>
          <w:szCs w:val="22"/>
        </w:rPr>
        <w:t>particularly smaller and rural ones</w:t>
      </w:r>
      <w:r w:rsidR="001772D9" w:rsidRPr="00370A3A">
        <w:rPr>
          <w:rFonts w:ascii="Calibri" w:hAnsi="Calibri" w:cs="Calibri"/>
          <w:sz w:val="22"/>
          <w:szCs w:val="22"/>
        </w:rPr>
        <w:t xml:space="preserve">, </w:t>
      </w:r>
      <w:r w:rsidR="009A10B6" w:rsidRPr="00370A3A">
        <w:rPr>
          <w:rFonts w:ascii="Calibri" w:hAnsi="Calibri" w:cs="Calibri"/>
          <w:sz w:val="22"/>
          <w:szCs w:val="22"/>
        </w:rPr>
        <w:t>private financing</w:t>
      </w:r>
      <w:r w:rsidR="001772D9" w:rsidRPr="00370A3A">
        <w:rPr>
          <w:rFonts w:ascii="Calibri" w:hAnsi="Calibri" w:cs="Calibri"/>
          <w:sz w:val="22"/>
          <w:szCs w:val="22"/>
        </w:rPr>
        <w:t xml:space="preserve"> (e.g., via the Canada Infrastructure Bank)</w:t>
      </w:r>
      <w:r w:rsidR="009A10B6" w:rsidRPr="00370A3A">
        <w:rPr>
          <w:rFonts w:ascii="Calibri" w:hAnsi="Calibri" w:cs="Calibri"/>
          <w:sz w:val="22"/>
          <w:szCs w:val="22"/>
        </w:rPr>
        <w:t xml:space="preserve"> </w:t>
      </w:r>
      <w:r w:rsidR="00251797" w:rsidRPr="00370A3A">
        <w:rPr>
          <w:rFonts w:ascii="Calibri" w:hAnsi="Calibri" w:cs="Calibri"/>
          <w:sz w:val="22"/>
          <w:szCs w:val="22"/>
        </w:rPr>
        <w:t>may not be realistic given typical project scales and capacity constraints.</w:t>
      </w:r>
      <w:r w:rsidR="009A10B6" w:rsidRPr="00370A3A">
        <w:rPr>
          <w:rFonts w:ascii="Calibri" w:hAnsi="Calibri" w:cs="Calibri"/>
          <w:sz w:val="22"/>
          <w:szCs w:val="22"/>
        </w:rPr>
        <w:t xml:space="preserve"> </w:t>
      </w:r>
    </w:p>
    <w:p w14:paraId="5002F1A2" w14:textId="271F0288" w:rsidR="00251797" w:rsidRPr="00370A3A" w:rsidRDefault="00251797" w:rsidP="00370A3A">
      <w:pPr>
        <w:spacing w:after="0"/>
        <w:jc w:val="both"/>
        <w:rPr>
          <w:rFonts w:ascii="Calibri" w:hAnsi="Calibri" w:cs="Calibri"/>
          <w:sz w:val="22"/>
          <w:szCs w:val="22"/>
        </w:rPr>
      </w:pPr>
      <w:r w:rsidRPr="00370A3A">
        <w:rPr>
          <w:rFonts w:ascii="Calibri" w:hAnsi="Calibri" w:cs="Calibri"/>
          <w:sz w:val="22"/>
          <w:szCs w:val="22"/>
        </w:rPr>
        <w:t xml:space="preserve">• </w:t>
      </w:r>
      <w:r w:rsidR="009A10B6" w:rsidRPr="00370A3A">
        <w:rPr>
          <w:rFonts w:ascii="Calibri" w:hAnsi="Calibri" w:cs="Calibri"/>
          <w:sz w:val="22"/>
          <w:szCs w:val="22"/>
        </w:rPr>
        <w:t xml:space="preserve">Typical municipal projects in smaller communities may not meet the scale thresholds or generate </w:t>
      </w:r>
      <w:r w:rsidRPr="00370A3A">
        <w:rPr>
          <w:rFonts w:ascii="Calibri" w:hAnsi="Calibri" w:cs="Calibri"/>
          <w:sz w:val="22"/>
          <w:szCs w:val="22"/>
        </w:rPr>
        <w:t>revenue</w:t>
      </w:r>
      <w:r w:rsidR="009A10B6" w:rsidRPr="00370A3A">
        <w:rPr>
          <w:rFonts w:ascii="Calibri" w:hAnsi="Calibri" w:cs="Calibri"/>
          <w:sz w:val="22"/>
          <w:szCs w:val="22"/>
        </w:rPr>
        <w:t xml:space="preserve"> streams that attract private investment</w:t>
      </w:r>
      <w:r w:rsidRPr="00370A3A">
        <w:rPr>
          <w:rFonts w:ascii="Calibri" w:hAnsi="Calibri" w:cs="Calibri"/>
          <w:sz w:val="22"/>
          <w:szCs w:val="22"/>
        </w:rPr>
        <w:t>.</w:t>
      </w:r>
    </w:p>
    <w:p w14:paraId="7E500878" w14:textId="77777777" w:rsidR="00251797" w:rsidRPr="00370A3A" w:rsidRDefault="00251797" w:rsidP="00370A3A">
      <w:pPr>
        <w:spacing w:after="0"/>
        <w:jc w:val="both"/>
        <w:rPr>
          <w:rFonts w:ascii="Calibri" w:hAnsi="Calibri" w:cs="Calibri"/>
          <w:sz w:val="22"/>
          <w:szCs w:val="22"/>
        </w:rPr>
      </w:pPr>
      <w:r w:rsidRPr="00370A3A">
        <w:rPr>
          <w:rFonts w:ascii="Calibri" w:hAnsi="Calibri" w:cs="Calibri"/>
          <w:sz w:val="22"/>
          <w:szCs w:val="22"/>
        </w:rPr>
        <w:t>• M</w:t>
      </w:r>
      <w:r w:rsidR="009A10B6" w:rsidRPr="00370A3A">
        <w:rPr>
          <w:rFonts w:ascii="Calibri" w:hAnsi="Calibri" w:cs="Calibri"/>
          <w:sz w:val="22"/>
          <w:szCs w:val="22"/>
        </w:rPr>
        <w:t xml:space="preserve">any municipalities lack the administrative capacity to structure complex financing arrangements. </w:t>
      </w:r>
    </w:p>
    <w:p w14:paraId="5A55E170" w14:textId="5F703C7C" w:rsidR="009A10B6" w:rsidRPr="00370A3A" w:rsidRDefault="00251797" w:rsidP="00370A3A">
      <w:pPr>
        <w:spacing w:after="0"/>
        <w:jc w:val="both"/>
        <w:rPr>
          <w:rFonts w:ascii="Calibri" w:hAnsi="Calibri" w:cs="Calibri"/>
          <w:sz w:val="22"/>
          <w:szCs w:val="22"/>
        </w:rPr>
      </w:pPr>
      <w:r w:rsidRPr="00370A3A">
        <w:rPr>
          <w:rFonts w:ascii="Calibri" w:hAnsi="Calibri" w:cs="Calibri"/>
          <w:sz w:val="22"/>
          <w:szCs w:val="22"/>
        </w:rPr>
        <w:t xml:space="preserve">• </w:t>
      </w:r>
      <w:r w:rsidR="001772D9" w:rsidRPr="00370A3A">
        <w:rPr>
          <w:rFonts w:ascii="Calibri" w:hAnsi="Calibri" w:cs="Calibri"/>
          <w:sz w:val="22"/>
          <w:szCs w:val="22"/>
        </w:rPr>
        <w:t xml:space="preserve">Even larger municipalities may find that private-finance requirements add </w:t>
      </w:r>
      <w:r w:rsidRPr="00370A3A">
        <w:rPr>
          <w:rFonts w:ascii="Calibri" w:hAnsi="Calibri" w:cs="Calibri"/>
          <w:sz w:val="22"/>
          <w:szCs w:val="22"/>
        </w:rPr>
        <w:t xml:space="preserve">unjustified complexity for some project types, </w:t>
      </w:r>
      <w:r w:rsidR="001772D9" w:rsidRPr="00370A3A">
        <w:rPr>
          <w:rFonts w:ascii="Calibri" w:hAnsi="Calibri" w:cs="Calibri"/>
          <w:sz w:val="22"/>
          <w:szCs w:val="22"/>
        </w:rPr>
        <w:t>especially climate adaptation, which delivers public benefits but no direct revenue stream.</w:t>
      </w:r>
    </w:p>
    <w:p w14:paraId="69205ADE" w14:textId="46CDB9D1" w:rsidR="009A10B6" w:rsidRPr="00370A3A" w:rsidRDefault="00E4704D" w:rsidP="00370A3A">
      <w:pPr>
        <w:spacing w:after="0"/>
        <w:jc w:val="both"/>
        <w:rPr>
          <w:rFonts w:ascii="Calibri" w:hAnsi="Calibri" w:cs="Calibri"/>
          <w:sz w:val="22"/>
          <w:szCs w:val="22"/>
        </w:rPr>
      </w:pPr>
      <w:r w:rsidRPr="00370A3A">
        <w:rPr>
          <w:rFonts w:ascii="Calibri" w:hAnsi="Calibri" w:cs="Calibri"/>
          <w:sz w:val="22"/>
          <w:szCs w:val="22"/>
        </w:rPr>
        <w:t xml:space="preserve">• </w:t>
      </w:r>
      <w:r w:rsidR="009A10B6" w:rsidRPr="00370A3A">
        <w:rPr>
          <w:rFonts w:ascii="Calibri" w:hAnsi="Calibri" w:cs="Calibri"/>
          <w:sz w:val="22"/>
          <w:szCs w:val="22"/>
        </w:rPr>
        <w:t>Municipalities also operate under provincial borrowing and fiscal rules (debt limits, balanced-budget requirements, treatment of long-term contracts)</w:t>
      </w:r>
      <w:r w:rsidR="001772D9" w:rsidRPr="00370A3A">
        <w:rPr>
          <w:rFonts w:ascii="Calibri" w:hAnsi="Calibri" w:cs="Calibri"/>
          <w:sz w:val="22"/>
          <w:szCs w:val="22"/>
        </w:rPr>
        <w:t>,</w:t>
      </w:r>
      <w:r w:rsidR="009A10B6" w:rsidRPr="00370A3A">
        <w:rPr>
          <w:rFonts w:ascii="Calibri" w:hAnsi="Calibri" w:cs="Calibri"/>
          <w:sz w:val="22"/>
          <w:szCs w:val="22"/>
        </w:rPr>
        <w:t xml:space="preserve"> </w:t>
      </w:r>
      <w:r w:rsidR="001772D9" w:rsidRPr="00370A3A">
        <w:rPr>
          <w:rFonts w:ascii="Calibri" w:hAnsi="Calibri" w:cs="Calibri"/>
          <w:sz w:val="22"/>
          <w:szCs w:val="22"/>
        </w:rPr>
        <w:t>which can limit the types of private-finance arrangements they can use.</w:t>
      </w:r>
      <w:r w:rsidR="00E05AE4" w:rsidRPr="00370A3A">
        <w:rPr>
          <w:rFonts w:ascii="Calibri" w:hAnsi="Calibri" w:cs="Calibri"/>
          <w:sz w:val="22"/>
          <w:szCs w:val="22"/>
        </w:rPr>
        <w:t xml:space="preserve"> In </w:t>
      </w:r>
      <w:r w:rsidR="00B12371" w:rsidRPr="00370A3A">
        <w:rPr>
          <w:rFonts w:ascii="Calibri" w:hAnsi="Calibri" w:cs="Calibri"/>
          <w:sz w:val="22"/>
          <w:szCs w:val="22"/>
        </w:rPr>
        <w:t xml:space="preserve">some </w:t>
      </w:r>
      <w:r w:rsidR="00E05AE4" w:rsidRPr="00370A3A">
        <w:rPr>
          <w:rFonts w:ascii="Calibri" w:hAnsi="Calibri" w:cs="Calibri"/>
          <w:sz w:val="22"/>
          <w:szCs w:val="22"/>
        </w:rPr>
        <w:t>cases, alternative financing arrangements or loan guarantees may count against these caps, limiting a community's borrowing room for other essential needs.</w:t>
      </w:r>
    </w:p>
    <w:p w14:paraId="609D2FD3" w14:textId="72A586DF" w:rsidR="009A10B6" w:rsidRPr="00370A3A" w:rsidRDefault="00E4704D" w:rsidP="00370A3A">
      <w:pPr>
        <w:spacing w:after="0"/>
        <w:jc w:val="both"/>
        <w:rPr>
          <w:rFonts w:ascii="Calibri" w:hAnsi="Calibri" w:cs="Calibri"/>
          <w:sz w:val="22"/>
          <w:szCs w:val="22"/>
        </w:rPr>
      </w:pPr>
      <w:r w:rsidRPr="00370A3A">
        <w:rPr>
          <w:rFonts w:ascii="Calibri" w:hAnsi="Calibri" w:cs="Calibri"/>
          <w:sz w:val="22"/>
          <w:szCs w:val="22"/>
        </w:rPr>
        <w:t xml:space="preserve">• </w:t>
      </w:r>
      <w:r w:rsidR="009A10B6" w:rsidRPr="00370A3A">
        <w:rPr>
          <w:rFonts w:ascii="Calibri" w:hAnsi="Calibri" w:cs="Calibri"/>
          <w:sz w:val="22"/>
          <w:szCs w:val="22"/>
        </w:rPr>
        <w:t xml:space="preserve">The Direct Delivery Stream has significant potential </w:t>
      </w:r>
      <w:r w:rsidR="001772D9" w:rsidRPr="00370A3A">
        <w:rPr>
          <w:rFonts w:ascii="Calibri" w:hAnsi="Calibri" w:cs="Calibri"/>
          <w:sz w:val="22"/>
          <w:szCs w:val="22"/>
        </w:rPr>
        <w:t>to support</w:t>
      </w:r>
      <w:r w:rsidR="009A10B6" w:rsidRPr="00370A3A">
        <w:rPr>
          <w:rFonts w:ascii="Calibri" w:hAnsi="Calibri" w:cs="Calibri"/>
          <w:sz w:val="22"/>
          <w:szCs w:val="22"/>
        </w:rPr>
        <w:t xml:space="preserve"> climate adaptation, building retrofits, and community infrastructure</w:t>
      </w:r>
      <w:r w:rsidR="001772D9" w:rsidRPr="00370A3A">
        <w:rPr>
          <w:rFonts w:ascii="Calibri" w:hAnsi="Calibri" w:cs="Calibri"/>
          <w:sz w:val="22"/>
          <w:szCs w:val="22"/>
        </w:rPr>
        <w:t xml:space="preserve">, </w:t>
      </w:r>
      <w:r w:rsidR="009A10B6" w:rsidRPr="00370A3A">
        <w:rPr>
          <w:rFonts w:ascii="Calibri" w:hAnsi="Calibri" w:cs="Calibri"/>
          <w:sz w:val="22"/>
          <w:szCs w:val="22"/>
        </w:rPr>
        <w:t>but only if design choices ensure accessibility for municipalities of all sizes.</w:t>
      </w:r>
    </w:p>
    <w:p w14:paraId="55227C24" w14:textId="77777777" w:rsidR="00370A3A" w:rsidRDefault="00370A3A" w:rsidP="00370A3A">
      <w:pPr>
        <w:spacing w:after="0"/>
        <w:jc w:val="both"/>
        <w:rPr>
          <w:rFonts w:ascii="Calibri" w:hAnsi="Calibri" w:cs="Calibri"/>
          <w:b/>
          <w:bCs/>
          <w:sz w:val="22"/>
          <w:szCs w:val="22"/>
        </w:rPr>
      </w:pPr>
    </w:p>
    <w:p w14:paraId="1E087726" w14:textId="3EAEDB5E" w:rsidR="00E4704D" w:rsidRPr="00370A3A" w:rsidRDefault="00E4704D" w:rsidP="00370A3A">
      <w:pPr>
        <w:spacing w:after="0"/>
        <w:jc w:val="both"/>
        <w:rPr>
          <w:rFonts w:ascii="Calibri" w:hAnsi="Calibri" w:cs="Calibri"/>
          <w:b/>
          <w:bCs/>
          <w:sz w:val="22"/>
          <w:szCs w:val="22"/>
        </w:rPr>
      </w:pPr>
      <w:r w:rsidRPr="00370A3A">
        <w:rPr>
          <w:rFonts w:ascii="Calibri" w:hAnsi="Calibri" w:cs="Calibri"/>
          <w:b/>
          <w:bCs/>
          <w:sz w:val="22"/>
          <w:szCs w:val="22"/>
        </w:rPr>
        <w:t>Suggested guardrails</w:t>
      </w:r>
    </w:p>
    <w:p w14:paraId="37135793" w14:textId="62D06B0B" w:rsidR="009A10B6" w:rsidRPr="00370A3A" w:rsidRDefault="009A10B6" w:rsidP="00370A3A">
      <w:pPr>
        <w:spacing w:after="0"/>
        <w:jc w:val="both"/>
        <w:rPr>
          <w:rFonts w:ascii="Calibri" w:hAnsi="Calibri" w:cs="Calibri"/>
          <w:sz w:val="22"/>
          <w:szCs w:val="22"/>
        </w:rPr>
      </w:pPr>
      <w:r w:rsidRPr="00370A3A">
        <w:rPr>
          <w:rFonts w:ascii="Calibri" w:hAnsi="Calibri" w:cs="Calibri"/>
          <w:sz w:val="22"/>
          <w:szCs w:val="22"/>
        </w:rPr>
        <w:t>• Private financing should apply only to large-scale projects above a defined threshold (e.g., $20M). Climate adaptation, community infrastructure, and building retrofits below that threshold should be eligible without demonstrating private financing efforts.</w:t>
      </w:r>
    </w:p>
    <w:p w14:paraId="7C137558" w14:textId="5CB6D110" w:rsidR="009A10B6" w:rsidRPr="00370A3A" w:rsidRDefault="009A10B6" w:rsidP="00370A3A">
      <w:pPr>
        <w:spacing w:after="0"/>
        <w:jc w:val="both"/>
        <w:rPr>
          <w:rFonts w:ascii="Calibri" w:hAnsi="Calibri" w:cs="Calibri"/>
          <w:sz w:val="22"/>
          <w:szCs w:val="22"/>
        </w:rPr>
      </w:pPr>
      <w:r w:rsidRPr="00370A3A">
        <w:rPr>
          <w:rFonts w:ascii="Calibri" w:hAnsi="Calibri" w:cs="Calibri"/>
          <w:sz w:val="22"/>
          <w:szCs w:val="22"/>
        </w:rPr>
        <w:t>• Create a dedicated climate adaptation pathway with simplified requirements, no private financing expectation, and accessibility for all community types.</w:t>
      </w:r>
    </w:p>
    <w:p w14:paraId="1189B419" w14:textId="66CF699B" w:rsidR="009A10B6" w:rsidRPr="00370A3A" w:rsidRDefault="009A10B6" w:rsidP="00370A3A">
      <w:pPr>
        <w:spacing w:after="0"/>
        <w:jc w:val="both"/>
        <w:rPr>
          <w:rFonts w:ascii="Calibri" w:hAnsi="Calibri" w:cs="Calibri"/>
          <w:sz w:val="22"/>
          <w:szCs w:val="22"/>
        </w:rPr>
      </w:pPr>
      <w:r w:rsidRPr="00370A3A">
        <w:rPr>
          <w:rFonts w:ascii="Calibri" w:hAnsi="Calibri" w:cs="Calibri"/>
          <w:sz w:val="22"/>
          <w:szCs w:val="22"/>
        </w:rPr>
        <w:t>• Explicitly include municipal recreation and community facilities in eligible asset classes, with lifecycle renewal (not just energy retrofits) eligible.</w:t>
      </w:r>
    </w:p>
    <w:p w14:paraId="6ACED1C3" w14:textId="014A8564" w:rsidR="009A10B6" w:rsidRPr="00370A3A" w:rsidRDefault="009A10B6" w:rsidP="00370A3A">
      <w:pPr>
        <w:spacing w:after="0"/>
        <w:jc w:val="both"/>
        <w:rPr>
          <w:rFonts w:ascii="Calibri" w:hAnsi="Calibri" w:cs="Calibri"/>
          <w:sz w:val="22"/>
          <w:szCs w:val="22"/>
        </w:rPr>
      </w:pPr>
      <w:r w:rsidRPr="00370A3A">
        <w:rPr>
          <w:rFonts w:ascii="Calibri" w:hAnsi="Calibri" w:cs="Calibri"/>
          <w:sz w:val="22"/>
          <w:szCs w:val="22"/>
        </w:rPr>
        <w:t xml:space="preserve">• </w:t>
      </w:r>
      <w:r w:rsidR="001772D9" w:rsidRPr="00370A3A">
        <w:rPr>
          <w:rFonts w:ascii="Calibri" w:hAnsi="Calibri" w:cs="Calibri"/>
          <w:sz w:val="22"/>
          <w:szCs w:val="22"/>
        </w:rPr>
        <w:t>Consider reduced or waived matching requirements for smaller municipalities and for climate adaptation projects, where revenue-raising options are limited.</w:t>
      </w:r>
    </w:p>
    <w:p w14:paraId="53CBBE20" w14:textId="669C8674" w:rsidR="00E05AE4" w:rsidRPr="00370A3A" w:rsidRDefault="00E05AE4" w:rsidP="00370A3A">
      <w:pPr>
        <w:spacing w:after="0"/>
        <w:jc w:val="both"/>
        <w:rPr>
          <w:rFonts w:ascii="Calibri" w:hAnsi="Calibri" w:cs="Calibri"/>
          <w:sz w:val="22"/>
          <w:szCs w:val="22"/>
        </w:rPr>
      </w:pPr>
      <w:r w:rsidRPr="00370A3A">
        <w:rPr>
          <w:rFonts w:ascii="Calibri" w:hAnsi="Calibri" w:cs="Calibri"/>
          <w:sz w:val="22"/>
          <w:szCs w:val="22"/>
        </w:rPr>
        <w:t>• The federal government should work with provinces to ensure that federally-encouraged private financing tools (e.g., CIB loans required for Direct Delivery eligibility) are excluded from provincial statutory debt limit calculations, or at minimum, that this interaction is clearly understood before private financing is made a program requirement.</w:t>
      </w:r>
    </w:p>
    <w:p w14:paraId="1B5205E7" w14:textId="52E8A4E7" w:rsidR="009A10B6" w:rsidRPr="00370A3A" w:rsidRDefault="009A10B6" w:rsidP="00370A3A">
      <w:pPr>
        <w:spacing w:after="0"/>
        <w:jc w:val="both"/>
        <w:rPr>
          <w:rFonts w:ascii="Calibri" w:hAnsi="Calibri" w:cs="Calibri"/>
          <w:sz w:val="22"/>
          <w:szCs w:val="22"/>
        </w:rPr>
      </w:pPr>
      <w:r w:rsidRPr="00370A3A">
        <w:rPr>
          <w:rFonts w:ascii="Calibri" w:hAnsi="Calibri" w:cs="Calibri"/>
          <w:sz w:val="22"/>
          <w:szCs w:val="22"/>
        </w:rPr>
        <w:t xml:space="preserve">• Model application processes on proven programs like DMAF and the Green Municipal Fund, rather than creating </w:t>
      </w:r>
      <w:r w:rsidR="001772D9" w:rsidRPr="00370A3A">
        <w:rPr>
          <w:rFonts w:ascii="Calibri" w:hAnsi="Calibri" w:cs="Calibri"/>
          <w:sz w:val="22"/>
          <w:szCs w:val="22"/>
        </w:rPr>
        <w:t xml:space="preserve">entirely </w:t>
      </w:r>
      <w:r w:rsidRPr="00370A3A">
        <w:rPr>
          <w:rFonts w:ascii="Calibri" w:hAnsi="Calibri" w:cs="Calibri"/>
          <w:sz w:val="22"/>
          <w:szCs w:val="22"/>
        </w:rPr>
        <w:t>new, complex intake systems.</w:t>
      </w:r>
    </w:p>
    <w:p w14:paraId="2149A88B" w14:textId="15A7AA33" w:rsidR="009A10B6" w:rsidRPr="00F75F4F" w:rsidRDefault="00541822" w:rsidP="00370A3A">
      <w:pPr>
        <w:spacing w:after="0"/>
        <w:jc w:val="both"/>
        <w:rPr>
          <w:rFonts w:ascii="Calibri" w:hAnsi="Calibri" w:cs="Calibri"/>
          <w:sz w:val="22"/>
          <w:szCs w:val="22"/>
        </w:rPr>
      </w:pPr>
      <w:r w:rsidRPr="00370A3A">
        <w:rPr>
          <w:rFonts w:ascii="Calibri" w:hAnsi="Calibri" w:cs="Calibri"/>
          <w:sz w:val="22"/>
          <w:szCs w:val="22"/>
        </w:rPr>
        <w:t xml:space="preserve">• </w:t>
      </w:r>
      <w:r w:rsidR="009A10B6" w:rsidRPr="00370A3A">
        <w:rPr>
          <w:rFonts w:ascii="Calibri" w:hAnsi="Calibri" w:cs="Calibri"/>
          <w:sz w:val="22"/>
          <w:szCs w:val="22"/>
        </w:rPr>
        <w:t>Administrative simplicity is essential. Smaller municipalities often cannot navigate complex applications or private financing negotiations</w:t>
      </w:r>
      <w:r w:rsidR="009A10B6" w:rsidRPr="00F75F4F">
        <w:rPr>
          <w:rFonts w:ascii="Calibri" w:hAnsi="Calibri" w:cs="Calibri"/>
          <w:sz w:val="22"/>
          <w:szCs w:val="22"/>
        </w:rPr>
        <w:t>, and program design should account for this reality.</w:t>
      </w:r>
    </w:p>
    <w:sectPr w:rsidR="009A10B6" w:rsidRPr="00F75F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D2BB2"/>
    <w:multiLevelType w:val="multilevel"/>
    <w:tmpl w:val="F28C92C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E9B0D6D"/>
    <w:multiLevelType w:val="hybridMultilevel"/>
    <w:tmpl w:val="A6E63B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653216D"/>
    <w:multiLevelType w:val="hybridMultilevel"/>
    <w:tmpl w:val="F12E0B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A57294C"/>
    <w:multiLevelType w:val="hybridMultilevel"/>
    <w:tmpl w:val="1DBAB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2082884"/>
    <w:multiLevelType w:val="hybridMultilevel"/>
    <w:tmpl w:val="280E06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6258186C"/>
    <w:multiLevelType w:val="multilevel"/>
    <w:tmpl w:val="53901E9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78D83CE3"/>
    <w:multiLevelType w:val="hybridMultilevel"/>
    <w:tmpl w:val="0860CD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EDC1DA1"/>
    <w:multiLevelType w:val="multilevel"/>
    <w:tmpl w:val="B8DC44E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453984032">
    <w:abstractNumId w:val="6"/>
  </w:num>
  <w:num w:numId="2" w16cid:durableId="1004940118">
    <w:abstractNumId w:val="3"/>
  </w:num>
  <w:num w:numId="3" w16cid:durableId="551960408">
    <w:abstractNumId w:val="2"/>
  </w:num>
  <w:num w:numId="4" w16cid:durableId="1504935334">
    <w:abstractNumId w:val="1"/>
  </w:num>
  <w:num w:numId="5" w16cid:durableId="1953894976">
    <w:abstractNumId w:val="4"/>
  </w:num>
  <w:num w:numId="6" w16cid:durableId="1156146564">
    <w:abstractNumId w:val="5"/>
    <w:lvlOverride w:ilvl="0"/>
    <w:lvlOverride w:ilvl="1"/>
    <w:lvlOverride w:ilvl="2"/>
    <w:lvlOverride w:ilvl="3"/>
    <w:lvlOverride w:ilvl="4"/>
    <w:lvlOverride w:ilvl="5"/>
    <w:lvlOverride w:ilvl="6"/>
    <w:lvlOverride w:ilvl="7"/>
    <w:lvlOverride w:ilvl="8"/>
  </w:num>
  <w:num w:numId="7" w16cid:durableId="672802133">
    <w:abstractNumId w:val="7"/>
    <w:lvlOverride w:ilvl="0"/>
    <w:lvlOverride w:ilvl="1"/>
    <w:lvlOverride w:ilvl="2"/>
    <w:lvlOverride w:ilvl="3"/>
    <w:lvlOverride w:ilvl="4"/>
    <w:lvlOverride w:ilvl="5"/>
    <w:lvlOverride w:ilvl="6"/>
    <w:lvlOverride w:ilvl="7"/>
    <w:lvlOverride w:ilvl="8"/>
  </w:num>
  <w:num w:numId="8" w16cid:durableId="870801016">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6F7E"/>
    <w:rsid w:val="00020CE5"/>
    <w:rsid w:val="001772D9"/>
    <w:rsid w:val="00251797"/>
    <w:rsid w:val="002D09D6"/>
    <w:rsid w:val="002F4A7B"/>
    <w:rsid w:val="00370A3A"/>
    <w:rsid w:val="003B60BA"/>
    <w:rsid w:val="003C79AB"/>
    <w:rsid w:val="003D5944"/>
    <w:rsid w:val="003F2C9C"/>
    <w:rsid w:val="00472A92"/>
    <w:rsid w:val="00536C39"/>
    <w:rsid w:val="00541822"/>
    <w:rsid w:val="005F2A3F"/>
    <w:rsid w:val="007B36F1"/>
    <w:rsid w:val="00814B0D"/>
    <w:rsid w:val="009A10B6"/>
    <w:rsid w:val="00AF0616"/>
    <w:rsid w:val="00B12371"/>
    <w:rsid w:val="00B142D5"/>
    <w:rsid w:val="00B26F7E"/>
    <w:rsid w:val="00C37385"/>
    <w:rsid w:val="00D22161"/>
    <w:rsid w:val="00D24CF8"/>
    <w:rsid w:val="00D73471"/>
    <w:rsid w:val="00E05AE4"/>
    <w:rsid w:val="00E4704D"/>
    <w:rsid w:val="00E86C29"/>
    <w:rsid w:val="00EF03C4"/>
    <w:rsid w:val="00F33614"/>
    <w:rsid w:val="00F75F4F"/>
    <w:rsid w:val="00FF4F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E46407"/>
  <w15:chartTrackingRefBased/>
  <w15:docId w15:val="{E075F1CD-5068-4B4B-BC44-85528F98A5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704D"/>
  </w:style>
  <w:style w:type="paragraph" w:styleId="Heading1">
    <w:name w:val="heading 1"/>
    <w:basedOn w:val="Normal"/>
    <w:next w:val="Normal"/>
    <w:link w:val="Heading1Char"/>
    <w:uiPriority w:val="9"/>
    <w:qFormat/>
    <w:rsid w:val="00B26F7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B26F7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B26F7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26F7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26F7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26F7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26F7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26F7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26F7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6F7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B26F7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B26F7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26F7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26F7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26F7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26F7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26F7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26F7E"/>
    <w:rPr>
      <w:rFonts w:eastAsiaTheme="majorEastAsia" w:cstheme="majorBidi"/>
      <w:color w:val="272727" w:themeColor="text1" w:themeTint="D8"/>
    </w:rPr>
  </w:style>
  <w:style w:type="paragraph" w:styleId="Title">
    <w:name w:val="Title"/>
    <w:basedOn w:val="Normal"/>
    <w:next w:val="Normal"/>
    <w:link w:val="TitleChar"/>
    <w:uiPriority w:val="10"/>
    <w:qFormat/>
    <w:rsid w:val="00B26F7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6F7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26F7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26F7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26F7E"/>
    <w:pPr>
      <w:spacing w:before="160"/>
      <w:jc w:val="center"/>
    </w:pPr>
    <w:rPr>
      <w:i/>
      <w:iCs/>
      <w:color w:val="404040" w:themeColor="text1" w:themeTint="BF"/>
    </w:rPr>
  </w:style>
  <w:style w:type="character" w:customStyle="1" w:styleId="QuoteChar">
    <w:name w:val="Quote Char"/>
    <w:basedOn w:val="DefaultParagraphFont"/>
    <w:link w:val="Quote"/>
    <w:uiPriority w:val="29"/>
    <w:rsid w:val="00B26F7E"/>
    <w:rPr>
      <w:i/>
      <w:iCs/>
      <w:color w:val="404040" w:themeColor="text1" w:themeTint="BF"/>
    </w:rPr>
  </w:style>
  <w:style w:type="paragraph" w:styleId="ListParagraph">
    <w:name w:val="List Paragraph"/>
    <w:basedOn w:val="Normal"/>
    <w:uiPriority w:val="34"/>
    <w:qFormat/>
    <w:rsid w:val="00B26F7E"/>
    <w:pPr>
      <w:ind w:left="720"/>
      <w:contextualSpacing/>
    </w:pPr>
  </w:style>
  <w:style w:type="character" w:styleId="IntenseEmphasis">
    <w:name w:val="Intense Emphasis"/>
    <w:basedOn w:val="DefaultParagraphFont"/>
    <w:uiPriority w:val="21"/>
    <w:qFormat/>
    <w:rsid w:val="00B26F7E"/>
    <w:rPr>
      <w:i/>
      <w:iCs/>
      <w:color w:val="0F4761" w:themeColor="accent1" w:themeShade="BF"/>
    </w:rPr>
  </w:style>
  <w:style w:type="paragraph" w:styleId="IntenseQuote">
    <w:name w:val="Intense Quote"/>
    <w:basedOn w:val="Normal"/>
    <w:next w:val="Normal"/>
    <w:link w:val="IntenseQuoteChar"/>
    <w:uiPriority w:val="30"/>
    <w:qFormat/>
    <w:rsid w:val="00B26F7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26F7E"/>
    <w:rPr>
      <w:i/>
      <w:iCs/>
      <w:color w:val="0F4761" w:themeColor="accent1" w:themeShade="BF"/>
    </w:rPr>
  </w:style>
  <w:style w:type="character" w:styleId="IntenseReference">
    <w:name w:val="Intense Reference"/>
    <w:basedOn w:val="DefaultParagraphFont"/>
    <w:uiPriority w:val="32"/>
    <w:qFormat/>
    <w:rsid w:val="00B26F7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204</TotalTime>
  <Pages>3</Pages>
  <Words>1307</Words>
  <Characters>7451</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Ohanyan</dc:creator>
  <cp:keywords/>
  <dc:description/>
  <cp:lastModifiedBy>Ian Morrison</cp:lastModifiedBy>
  <cp:revision>11</cp:revision>
  <dcterms:created xsi:type="dcterms:W3CDTF">2025-11-26T16:58:00Z</dcterms:created>
  <dcterms:modified xsi:type="dcterms:W3CDTF">2025-11-28T11:25:00Z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f9b99b09-c800-4083-ad03-dc50135b824f</vt:lpwstr>
  </property>
</Properties>
</file>