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73BDF" w14:textId="05B4DF00" w:rsidR="00910A82" w:rsidRPr="00E162C9" w:rsidRDefault="00EB1860" w:rsidP="00E162C9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Health &amp; Benefits</w:t>
      </w:r>
      <w:r w:rsidR="00E162C9" w:rsidRPr="00E162C9">
        <w:rPr>
          <w:b/>
          <w:bCs/>
          <w:sz w:val="28"/>
          <w:szCs w:val="28"/>
        </w:rPr>
        <w:t xml:space="preserve"> Committee</w:t>
      </w:r>
    </w:p>
    <w:p w14:paraId="107F2000" w14:textId="06BE4F91" w:rsidR="00E162C9" w:rsidRDefault="00E162C9" w:rsidP="00E162C9">
      <w:pPr>
        <w:spacing w:after="0"/>
        <w:jc w:val="center"/>
      </w:pPr>
      <w:r>
        <w:t>Report to Board of Directors</w:t>
      </w:r>
    </w:p>
    <w:p w14:paraId="516DD268" w14:textId="70B37F0D" w:rsidR="00E162C9" w:rsidRDefault="006C4DBB" w:rsidP="00E162C9">
      <w:pPr>
        <w:spacing w:after="0"/>
        <w:jc w:val="center"/>
      </w:pPr>
      <w:r>
        <w:t>April 29</w:t>
      </w:r>
      <w:r w:rsidR="00E162C9">
        <w:t>, 202</w:t>
      </w:r>
      <w:r>
        <w:t>6</w:t>
      </w:r>
    </w:p>
    <w:p w14:paraId="0A9D7C80" w14:textId="46C39331" w:rsidR="00E162C9" w:rsidRDefault="00E162C9" w:rsidP="00E162C9">
      <w:pPr>
        <w:spacing w:after="0"/>
        <w:jc w:val="both"/>
      </w:pPr>
    </w:p>
    <w:p w14:paraId="6C29F06C" w14:textId="323B4B35" w:rsidR="00706122" w:rsidRPr="007A0432" w:rsidRDefault="00706122" w:rsidP="00CC7B3A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Meetings</w:t>
      </w:r>
    </w:p>
    <w:p w14:paraId="09200B57" w14:textId="77777777" w:rsidR="00AA00D4" w:rsidRDefault="002A7DF7" w:rsidP="00B26A2D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 xml:space="preserve">The Committee </w:t>
      </w:r>
      <w:r w:rsidR="00D06078">
        <w:rPr>
          <w:rFonts w:cstheme="minorHAnsi"/>
        </w:rPr>
        <w:t xml:space="preserve">met since </w:t>
      </w:r>
      <w:r w:rsidR="00B63C11">
        <w:rPr>
          <w:rFonts w:cstheme="minorHAnsi"/>
        </w:rPr>
        <w:t xml:space="preserve">four times since </w:t>
      </w:r>
      <w:r w:rsidR="00D06078">
        <w:rPr>
          <w:rFonts w:cstheme="minorHAnsi"/>
        </w:rPr>
        <w:t>the last report</w:t>
      </w:r>
      <w:r w:rsidR="006F63F2" w:rsidRPr="007A0432">
        <w:rPr>
          <w:rFonts w:cstheme="minorHAnsi"/>
        </w:rPr>
        <w:t xml:space="preserve"> (</w:t>
      </w:r>
      <w:r w:rsidR="006C4DBB">
        <w:rPr>
          <w:rFonts w:cstheme="minorHAnsi"/>
        </w:rPr>
        <w:t>February 2025</w:t>
      </w:r>
      <w:r w:rsidR="006F63F2" w:rsidRPr="007A0432">
        <w:rPr>
          <w:rFonts w:cstheme="minorHAnsi"/>
        </w:rPr>
        <w:t>)</w:t>
      </w:r>
      <w:r w:rsidR="00EA0C54" w:rsidRPr="007A0432">
        <w:rPr>
          <w:rFonts w:cstheme="minorHAnsi"/>
        </w:rPr>
        <w:t xml:space="preserve">.  </w:t>
      </w:r>
      <w:r w:rsidR="00C84E08" w:rsidRPr="007A0432">
        <w:rPr>
          <w:rFonts w:cstheme="minorHAnsi"/>
        </w:rPr>
        <w:t xml:space="preserve">The Committee typically meets three times per year (February, </w:t>
      </w:r>
      <w:r w:rsidR="00671E4E" w:rsidRPr="007A0432">
        <w:rPr>
          <w:rFonts w:cstheme="minorHAnsi"/>
        </w:rPr>
        <w:t xml:space="preserve">June, and </w:t>
      </w:r>
      <w:r w:rsidR="00833257" w:rsidRPr="007A0432">
        <w:rPr>
          <w:rFonts w:cstheme="minorHAnsi"/>
        </w:rPr>
        <w:t>October</w:t>
      </w:r>
      <w:r w:rsidR="00671E4E" w:rsidRPr="007A0432">
        <w:rPr>
          <w:rFonts w:cstheme="minorHAnsi"/>
        </w:rPr>
        <w:t xml:space="preserve">).  </w:t>
      </w:r>
      <w:r w:rsidR="00AA00D4">
        <w:rPr>
          <w:rFonts w:cstheme="minorHAnsi"/>
        </w:rPr>
        <w:t>Each meeting has a particular focus:</w:t>
      </w:r>
    </w:p>
    <w:p w14:paraId="4BCAEE4B" w14:textId="3A7AEF6D" w:rsidR="00AA00D4" w:rsidRPr="00E06DCA" w:rsidRDefault="00AA00D4" w:rsidP="00E06DCA">
      <w:pPr>
        <w:pStyle w:val="ListParagraph"/>
        <w:numPr>
          <w:ilvl w:val="0"/>
          <w:numId w:val="13"/>
        </w:numPr>
        <w:spacing w:after="0"/>
        <w:jc w:val="both"/>
        <w:rPr>
          <w:rFonts w:cstheme="minorHAnsi"/>
        </w:rPr>
      </w:pPr>
      <w:r w:rsidRPr="00E06DCA">
        <w:rPr>
          <w:rFonts w:cstheme="minorHAnsi"/>
        </w:rPr>
        <w:t>February (Rate Renewal</w:t>
      </w:r>
      <w:r w:rsidR="00E06DCA" w:rsidRPr="00E06DCA">
        <w:rPr>
          <w:rFonts w:cstheme="minorHAnsi"/>
        </w:rPr>
        <w:t>)</w:t>
      </w:r>
    </w:p>
    <w:p w14:paraId="44127DBE" w14:textId="5FFDF9CF" w:rsidR="00E06DCA" w:rsidRPr="00E06DCA" w:rsidRDefault="00E06DCA" w:rsidP="00E06DCA">
      <w:pPr>
        <w:pStyle w:val="ListParagraph"/>
        <w:numPr>
          <w:ilvl w:val="0"/>
          <w:numId w:val="13"/>
        </w:numPr>
        <w:spacing w:after="0"/>
        <w:jc w:val="both"/>
        <w:rPr>
          <w:rFonts w:cstheme="minorHAnsi"/>
        </w:rPr>
      </w:pPr>
      <w:r w:rsidRPr="00E06DCA">
        <w:rPr>
          <w:rFonts w:cstheme="minorHAnsi"/>
        </w:rPr>
        <w:t>June (Governance)</w:t>
      </w:r>
    </w:p>
    <w:p w14:paraId="6CF4AEC6" w14:textId="5E76C2F2" w:rsidR="00AA00D4" w:rsidRPr="00E06DCA" w:rsidRDefault="00E06DCA" w:rsidP="00B26A2D">
      <w:pPr>
        <w:pStyle w:val="ListParagraph"/>
        <w:numPr>
          <w:ilvl w:val="0"/>
          <w:numId w:val="13"/>
        </w:numPr>
        <w:spacing w:after="0"/>
        <w:jc w:val="both"/>
        <w:rPr>
          <w:rFonts w:cstheme="minorHAnsi"/>
        </w:rPr>
      </w:pPr>
      <w:r w:rsidRPr="00E06DCA">
        <w:rPr>
          <w:rFonts w:cstheme="minorHAnsi"/>
        </w:rPr>
        <w:t>October (Education &amp; Industry Trends)</w:t>
      </w:r>
    </w:p>
    <w:p w14:paraId="0176DA8C" w14:textId="432491A8" w:rsidR="00B26A2D" w:rsidRPr="007A0432" w:rsidRDefault="00EA0C54" w:rsidP="00B26A2D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All meetings have been held virtually</w:t>
      </w:r>
      <w:r w:rsidR="00D81950" w:rsidRPr="007A0432">
        <w:rPr>
          <w:rFonts w:cstheme="minorHAnsi"/>
        </w:rPr>
        <w:t>.  Furthermore, meetings have been well attended and the Committee has been engaged in its work</w:t>
      </w:r>
      <w:r w:rsidR="007C0D23" w:rsidRPr="007A0432">
        <w:rPr>
          <w:rFonts w:cstheme="minorHAnsi"/>
        </w:rPr>
        <w:t xml:space="preserve">.  </w:t>
      </w:r>
      <w:r w:rsidR="00833257" w:rsidRPr="007A0432">
        <w:rPr>
          <w:rFonts w:cstheme="minorHAnsi"/>
        </w:rPr>
        <w:t>The next meeting</w:t>
      </w:r>
      <w:r w:rsidR="001949BA" w:rsidRPr="007A0432">
        <w:rPr>
          <w:rFonts w:cstheme="minorHAnsi"/>
        </w:rPr>
        <w:t xml:space="preserve"> will be held on</w:t>
      </w:r>
      <w:r w:rsidR="00B26A2D" w:rsidRPr="007A0432">
        <w:rPr>
          <w:rFonts w:cstheme="minorHAnsi"/>
        </w:rPr>
        <w:t>:</w:t>
      </w:r>
    </w:p>
    <w:p w14:paraId="2D465071" w14:textId="738E8726" w:rsidR="003066F7" w:rsidRPr="007A0432" w:rsidRDefault="00AA00D4" w:rsidP="00023D1F">
      <w:pPr>
        <w:pStyle w:val="ListParagraph"/>
        <w:numPr>
          <w:ilvl w:val="0"/>
          <w:numId w:val="4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June</w:t>
      </w:r>
      <w:r w:rsidR="003062BD" w:rsidRPr="007A0432">
        <w:rPr>
          <w:rFonts w:cstheme="minorHAnsi"/>
        </w:rPr>
        <w:t xml:space="preserve"> 11</w:t>
      </w:r>
    </w:p>
    <w:p w14:paraId="1E4E98C1" w14:textId="77777777" w:rsidR="00B26A2D" w:rsidRPr="007A0432" w:rsidRDefault="00B26A2D" w:rsidP="00B26A2D">
      <w:pPr>
        <w:spacing w:after="0"/>
        <w:jc w:val="both"/>
        <w:rPr>
          <w:rFonts w:cstheme="minorHAnsi"/>
        </w:rPr>
      </w:pPr>
    </w:p>
    <w:p w14:paraId="22E41282" w14:textId="77777777" w:rsidR="00AC3620" w:rsidRPr="007A0432" w:rsidRDefault="00AC3620" w:rsidP="00AC3620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Committee Members</w:t>
      </w:r>
    </w:p>
    <w:p w14:paraId="1D7DFAF7" w14:textId="77777777" w:rsidR="00D72F44" w:rsidRPr="00D72F44" w:rsidRDefault="00D72F44" w:rsidP="00D72F44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D72F44">
        <w:rPr>
          <w:rFonts w:eastAsia="Calibri" w:cstheme="minorHAnsi"/>
        </w:rPr>
        <w:t>Tracy Dixon, Manager of Human Resources, Municipality of East Hants (Chair)</w:t>
      </w:r>
    </w:p>
    <w:p w14:paraId="051192CD" w14:textId="77777777" w:rsidR="00D72F44" w:rsidRPr="00D72F44" w:rsidRDefault="00D72F44" w:rsidP="00D72F44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D72F44">
        <w:rPr>
          <w:rFonts w:eastAsia="Calibri" w:cstheme="minorHAnsi"/>
        </w:rPr>
        <w:t>Rachel Hiltz, Payroll &amp; Benefits Administrator, Municipality of the District of Lunenburg (Vice Chair)</w:t>
      </w:r>
    </w:p>
    <w:p w14:paraId="0E397760" w14:textId="77777777" w:rsidR="00D72F44" w:rsidRPr="00D72F44" w:rsidRDefault="00D72F44" w:rsidP="00D72F44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D72F44">
        <w:rPr>
          <w:rFonts w:eastAsia="Calibri" w:cstheme="minorHAnsi"/>
        </w:rPr>
        <w:t>Carlene Hawley, Human Resources Manager, Municipality of the County of Inverness</w:t>
      </w:r>
    </w:p>
    <w:p w14:paraId="4DA55A7E" w14:textId="77777777" w:rsidR="00D72F44" w:rsidRPr="00D72F44" w:rsidRDefault="00D72F44" w:rsidP="00D72F44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D72F44">
        <w:rPr>
          <w:rFonts w:eastAsia="Calibri" w:cstheme="minorHAnsi"/>
        </w:rPr>
        <w:t>Krista Crossman, Director of Human Resources, Town of Amherst</w:t>
      </w:r>
      <w:r w:rsidRPr="00D72F44">
        <w:rPr>
          <w:rFonts w:eastAsia="Calibri" w:cstheme="minorHAnsi"/>
        </w:rPr>
        <w:tab/>
      </w:r>
    </w:p>
    <w:p w14:paraId="5B8D6B97" w14:textId="77777777" w:rsidR="00D72F44" w:rsidRPr="00D72F44" w:rsidRDefault="00D72F44" w:rsidP="00D72F44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D72F44">
        <w:rPr>
          <w:rFonts w:eastAsia="Calibri" w:cstheme="minorHAnsi"/>
        </w:rPr>
        <w:t>Lynn Wagner, Director of Human Resources, Municipal Joint Services Board of Lunenburg County</w:t>
      </w:r>
    </w:p>
    <w:p w14:paraId="407ECD43" w14:textId="11C005B6" w:rsidR="008341A5" w:rsidRPr="00D72F44" w:rsidRDefault="008341A5" w:rsidP="00D72F44">
      <w:pPr>
        <w:widowControl w:val="0"/>
        <w:tabs>
          <w:tab w:val="left" w:pos="720"/>
        </w:tabs>
        <w:spacing w:after="0" w:line="240" w:lineRule="auto"/>
        <w:ind w:left="720"/>
        <w:contextualSpacing/>
        <w:jc w:val="both"/>
        <w:rPr>
          <w:rFonts w:eastAsia="Calibri" w:cstheme="minorHAnsi"/>
        </w:rPr>
      </w:pPr>
    </w:p>
    <w:p w14:paraId="577E2A98" w14:textId="54AE1806" w:rsidR="002F548C" w:rsidRPr="007A0432" w:rsidRDefault="002F548C" w:rsidP="002F548C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Committee Advisors</w:t>
      </w:r>
    </w:p>
    <w:p w14:paraId="561C3906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Brad Wilson, HUB International Atlantic Limited</w:t>
      </w:r>
    </w:p>
    <w:p w14:paraId="13C46D27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Cheryl Kane, HUB International Atlantic Limited</w:t>
      </w:r>
    </w:p>
    <w:p w14:paraId="719C4011" w14:textId="0EEF900A" w:rsidR="00833257" w:rsidRPr="007A0432" w:rsidRDefault="00D72F44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>
        <w:rPr>
          <w:rFonts w:eastAsia="Calibri" w:cstheme="minorHAnsi"/>
        </w:rPr>
        <w:t>Jeff Sunderland</w:t>
      </w:r>
      <w:r w:rsidR="00833257" w:rsidRPr="007A0432">
        <w:rPr>
          <w:rFonts w:eastAsia="Calibri" w:cstheme="minorHAnsi"/>
        </w:rPr>
        <w:t>, AMANS</w:t>
      </w:r>
    </w:p>
    <w:p w14:paraId="1252B048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Ian Morrison, NSFM</w:t>
      </w:r>
    </w:p>
    <w:p w14:paraId="09418769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Janine McInnis, HUB International Atlantic Limited</w:t>
      </w:r>
    </w:p>
    <w:p w14:paraId="7E732875" w14:textId="77777777" w:rsidR="00AC3620" w:rsidRPr="007A0432" w:rsidRDefault="00AC3620" w:rsidP="00B26A2D">
      <w:pPr>
        <w:spacing w:after="0"/>
        <w:jc w:val="both"/>
        <w:rPr>
          <w:rFonts w:cstheme="minorHAnsi"/>
        </w:rPr>
      </w:pPr>
    </w:p>
    <w:p w14:paraId="321A9E7F" w14:textId="4D04187A" w:rsidR="00706122" w:rsidRPr="007A0432" w:rsidRDefault="00706122" w:rsidP="00CC7B3A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Activities</w:t>
      </w:r>
    </w:p>
    <w:p w14:paraId="137E9F88" w14:textId="1A68516D" w:rsidR="00B4147B" w:rsidRPr="007A0432" w:rsidRDefault="00B4147B" w:rsidP="00CC7B3A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The primary activities conducted by the Committee</w:t>
      </w:r>
      <w:r w:rsidR="003043DF" w:rsidRPr="007A0432">
        <w:rPr>
          <w:rFonts w:cstheme="minorHAnsi"/>
        </w:rPr>
        <w:t xml:space="preserve"> since last meeting</w:t>
      </w:r>
      <w:r w:rsidR="00F73C71" w:rsidRPr="007A0432">
        <w:rPr>
          <w:rFonts w:cstheme="minorHAnsi"/>
        </w:rPr>
        <w:t>:</w:t>
      </w:r>
    </w:p>
    <w:p w14:paraId="0E905BB6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Annual Timeline &amp; Workplan for 2025</w:t>
      </w:r>
    </w:p>
    <w:p w14:paraId="531AFDA7" w14:textId="77777777" w:rsidR="00A93BB3" w:rsidRPr="000016D9" w:rsidRDefault="00A93BB3" w:rsidP="007D36D9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Annual Timeline &amp; Workplan for 2026</w:t>
      </w:r>
    </w:p>
    <w:p w14:paraId="4D81D3C6" w14:textId="77777777" w:rsidR="00A93BB3" w:rsidRPr="000016D9" w:rsidRDefault="00A93BB3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Communication Calendar</w:t>
      </w:r>
    </w:p>
    <w:p w14:paraId="08A6202F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Early Retiree Coverage</w:t>
      </w:r>
    </w:p>
    <w:p w14:paraId="682D68F6" w14:textId="77777777" w:rsidR="00A93BB3" w:rsidRPr="000016D9" w:rsidRDefault="00A93BB3" w:rsidP="000016D9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Election of Chair and Vice Chair</w:t>
      </w:r>
    </w:p>
    <w:p w14:paraId="3120A6EB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Establishment of Meeting Schedule for 2026</w:t>
      </w:r>
    </w:p>
    <w:p w14:paraId="4CB06162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Experience Reports</w:t>
      </w:r>
    </w:p>
    <w:p w14:paraId="2594C88A" w14:textId="77777777" w:rsidR="00A93BB3" w:rsidRPr="000016D9" w:rsidRDefault="00A93BB3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Financials Review</w:t>
      </w:r>
    </w:p>
    <w:p w14:paraId="57DE2B1A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Governance Review</w:t>
      </w:r>
    </w:p>
    <w:p w14:paraId="01285D8A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Medavie Connected Care</w:t>
      </w:r>
    </w:p>
    <w:p w14:paraId="0499297D" w14:textId="77777777" w:rsidR="00A93BB3" w:rsidRPr="000016D9" w:rsidRDefault="00A93BB3" w:rsidP="000016D9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Medavie Contract &amp; System Audit</w:t>
      </w:r>
    </w:p>
    <w:p w14:paraId="02D9564A" w14:textId="77777777" w:rsidR="00A93BB3" w:rsidRPr="000016D9" w:rsidRDefault="00A93BB3" w:rsidP="00D40965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 xml:space="preserve">NSFM Conference </w:t>
      </w:r>
    </w:p>
    <w:p w14:paraId="66D0047E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NSFM Road Show</w:t>
      </w:r>
    </w:p>
    <w:p w14:paraId="55494BC3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Onboarding of new Committee members</w:t>
      </w:r>
    </w:p>
    <w:p w14:paraId="77EC6C20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lastRenderedPageBreak/>
        <w:t>Overview of Education, Trends, &amp; Vendors Standards</w:t>
      </w:r>
    </w:p>
    <w:p w14:paraId="43FD043B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Pool “A” Financial Up</w:t>
      </w:r>
      <w:r>
        <w:rPr>
          <w:rFonts w:cstheme="minorHAnsi"/>
        </w:rPr>
        <w:t>d</w:t>
      </w:r>
      <w:r w:rsidRPr="000016D9">
        <w:rPr>
          <w:rFonts w:cstheme="minorHAnsi"/>
        </w:rPr>
        <w:t>ate</w:t>
      </w:r>
    </w:p>
    <w:p w14:paraId="5C9827F8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Rate Renewal for 2025</w:t>
      </w:r>
    </w:p>
    <w:p w14:paraId="54423B72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Rate Renewal for 2026</w:t>
      </w:r>
    </w:p>
    <w:p w14:paraId="0BEF62E7" w14:textId="77777777" w:rsidR="00A93BB3" w:rsidRPr="000016D9" w:rsidRDefault="00A93BB3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Renewal Methodology / Underwriting Arrangements Review</w:t>
      </w:r>
    </w:p>
    <w:p w14:paraId="79B1ED44" w14:textId="77777777" w:rsidR="00A93BB3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Review of NSFM AI Policy</w:t>
      </w:r>
    </w:p>
    <w:p w14:paraId="39E83021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Year in Review 2024</w:t>
      </w:r>
    </w:p>
    <w:p w14:paraId="1B8B4785" w14:textId="77777777" w:rsidR="00A93BB3" w:rsidRPr="000016D9" w:rsidRDefault="00A93BB3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0016D9">
        <w:rPr>
          <w:rFonts w:cstheme="minorHAnsi"/>
        </w:rPr>
        <w:t>Year in Review 2025</w:t>
      </w:r>
    </w:p>
    <w:p w14:paraId="23481A6D" w14:textId="77777777" w:rsidR="00A561D8" w:rsidRPr="007A0432" w:rsidRDefault="00A561D8" w:rsidP="002977CE">
      <w:pPr>
        <w:pStyle w:val="ListParagraph"/>
        <w:spacing w:after="0"/>
        <w:jc w:val="both"/>
        <w:rPr>
          <w:rFonts w:cstheme="minorHAnsi"/>
        </w:rPr>
      </w:pPr>
    </w:p>
    <w:p w14:paraId="309C665E" w14:textId="08B00A2B" w:rsidR="007A0432" w:rsidRDefault="001E0221" w:rsidP="007A0432">
      <w:pPr>
        <w:spacing w:after="0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Rate Renewal</w:t>
      </w:r>
      <w:r w:rsidR="00A93BB3">
        <w:rPr>
          <w:rFonts w:cstheme="minorHAnsi"/>
          <w:b/>
          <w:bCs/>
        </w:rPr>
        <w:t xml:space="preserve"> for 2026</w:t>
      </w:r>
    </w:p>
    <w:p w14:paraId="4A75D0CB" w14:textId="6636EA25" w:rsidR="0001338C" w:rsidRPr="00F4127D" w:rsidRDefault="0001338C" w:rsidP="007A0432">
      <w:pPr>
        <w:spacing w:after="0"/>
        <w:jc w:val="both"/>
        <w:rPr>
          <w:rFonts w:cstheme="minorHAnsi"/>
        </w:rPr>
      </w:pPr>
      <w:r w:rsidRPr="00F4127D">
        <w:rPr>
          <w:rFonts w:cstheme="minorHAnsi"/>
        </w:rPr>
        <w:t xml:space="preserve">The rate renewal process for 2026, which was discussed at the Committee meeting on February 5, was entirely good news. </w:t>
      </w:r>
    </w:p>
    <w:p w14:paraId="4F85B076" w14:textId="77777777" w:rsidR="00AE55A7" w:rsidRPr="00AE55A7" w:rsidRDefault="00AE55A7" w:rsidP="00AE55A7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Total Premiums: $14.7 million</w:t>
      </w:r>
    </w:p>
    <w:p w14:paraId="56CF76FB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$10.3 million Health &amp; Dental</w:t>
      </w:r>
    </w:p>
    <w:p w14:paraId="70146C66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$3.1 million Disability</w:t>
      </w:r>
    </w:p>
    <w:p w14:paraId="5A8F7080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$1.1 million Life</w:t>
      </w:r>
    </w:p>
    <w:p w14:paraId="4BDBCA9F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$155,000 EFAP</w:t>
      </w:r>
    </w:p>
    <w:p w14:paraId="49F913B9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$67,000 AD&amp;D</w:t>
      </w:r>
    </w:p>
    <w:p w14:paraId="73767180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$1400 Critical Illness</w:t>
      </w:r>
    </w:p>
    <w:p w14:paraId="11A358CB" w14:textId="7BE3CA94" w:rsidR="0001338C" w:rsidRPr="00F4127D" w:rsidRDefault="003D24D3" w:rsidP="00F4127D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 w:rsidRPr="00F4127D">
        <w:rPr>
          <w:rFonts w:cstheme="minorHAnsi"/>
        </w:rPr>
        <w:t xml:space="preserve">No changes in health and dental rates for any of the six option classes </w:t>
      </w:r>
      <w:r w:rsidR="00AE55A7">
        <w:rPr>
          <w:rFonts w:cstheme="minorHAnsi"/>
        </w:rPr>
        <w:t>in Pool “A”</w:t>
      </w:r>
    </w:p>
    <w:p w14:paraId="56520152" w14:textId="56697B8A" w:rsidR="00222B7F" w:rsidRPr="00F4127D" w:rsidRDefault="00222B7F" w:rsidP="00F4127D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 w:rsidRPr="00F4127D">
        <w:rPr>
          <w:rFonts w:cstheme="minorHAnsi"/>
        </w:rPr>
        <w:t xml:space="preserve">The Pool “A” reserve is in excellent shape: </w:t>
      </w:r>
    </w:p>
    <w:p w14:paraId="3BCD7DCF" w14:textId="56109E6D" w:rsidR="00F4127D" w:rsidRDefault="00F4127D" w:rsidP="00F4127D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F4127D">
        <w:rPr>
          <w:rFonts w:cstheme="minorHAnsi"/>
        </w:rPr>
        <w:t>Balance</w:t>
      </w:r>
      <w:r w:rsidR="00B21DDB">
        <w:rPr>
          <w:rFonts w:cstheme="minorHAnsi"/>
        </w:rPr>
        <w:t xml:space="preserve"> as of October 31 2025</w:t>
      </w:r>
      <w:r w:rsidRPr="00F4127D">
        <w:rPr>
          <w:rFonts w:cstheme="minorHAnsi"/>
        </w:rPr>
        <w:t>: $988,447 (37% of paid claims, target is 15%)</w:t>
      </w:r>
    </w:p>
    <w:p w14:paraId="76B67C0D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Currently 2300 members</w:t>
      </w:r>
    </w:p>
    <w:p w14:paraId="4AA68D18" w14:textId="77777777" w:rsidR="00AE55A7" w:rsidRDefault="00AE55A7" w:rsidP="00AE55A7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Pool “A” participation is growing:</w:t>
      </w:r>
    </w:p>
    <w:p w14:paraId="19244A05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718 members for Health (increase of 53)</w:t>
      </w:r>
    </w:p>
    <w:p w14:paraId="2038579E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38 municipal units (increase of 1)</w:t>
      </w:r>
    </w:p>
    <w:p w14:paraId="2C860BE9" w14:textId="77777777" w:rsidR="00AE55A7" w:rsidRP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705 members for Dental (increase of 46)</w:t>
      </w:r>
    </w:p>
    <w:p w14:paraId="5C6A77D5" w14:textId="60C83C26" w:rsidR="00AE55A7" w:rsidRDefault="00AE55A7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36 municipal units (increase of 1)</w:t>
      </w:r>
    </w:p>
    <w:p w14:paraId="2C29426B" w14:textId="0F4E41F6" w:rsidR="00F872D9" w:rsidRDefault="00F872D9" w:rsidP="00F872D9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Plan design changes for 2026:</w:t>
      </w:r>
    </w:p>
    <w:p w14:paraId="12095ACC" w14:textId="77777777" w:rsidR="00942B24" w:rsidRPr="00942B24" w:rsidRDefault="00942B24" w:rsidP="00942B24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942B24">
        <w:rPr>
          <w:rFonts w:cstheme="minorHAnsi"/>
        </w:rPr>
        <w:t>Increase in mental health practitioner benefit  to $2000 (from $1500) for all health options</w:t>
      </w:r>
    </w:p>
    <w:p w14:paraId="2121E776" w14:textId="222ECCBA" w:rsidR="00F872D9" w:rsidRPr="00942B24" w:rsidRDefault="00942B24" w:rsidP="00942B24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942B24">
        <w:rPr>
          <w:rFonts w:cstheme="minorHAnsi"/>
        </w:rPr>
        <w:t>Implementation of Preferred Pharmacy Network</w:t>
      </w:r>
      <w:r>
        <w:rPr>
          <w:rFonts w:cstheme="minorHAnsi"/>
        </w:rPr>
        <w:t xml:space="preserve"> with the Sobeys family of pharmacies which will enable members to save $2 on their co-pay</w:t>
      </w:r>
    </w:p>
    <w:p w14:paraId="34F1329D" w14:textId="799C3270" w:rsidR="00164CF8" w:rsidRDefault="00164CF8" w:rsidP="00164CF8">
      <w:pPr>
        <w:pStyle w:val="ListParagraph"/>
        <w:numPr>
          <w:ilvl w:val="0"/>
          <w:numId w:val="1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Pool “B” reserves </w:t>
      </w:r>
      <w:r w:rsidR="00AE55A7">
        <w:rPr>
          <w:rFonts w:cstheme="minorHAnsi"/>
        </w:rPr>
        <w:t xml:space="preserve">have improved over the past year </w:t>
      </w:r>
      <w:r>
        <w:rPr>
          <w:rFonts w:cstheme="minorHAnsi"/>
        </w:rPr>
        <w:t>are in much better shape:</w:t>
      </w:r>
    </w:p>
    <w:p w14:paraId="057A1E1A" w14:textId="2A4C1D70" w:rsidR="005E6E16" w:rsidRPr="00AE55A7" w:rsidRDefault="005E6E16" w:rsidP="00AE55A7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 xml:space="preserve">Five </w:t>
      </w:r>
      <w:r w:rsidR="001855C5" w:rsidRPr="00AE55A7">
        <w:rPr>
          <w:rFonts w:cstheme="minorHAnsi"/>
        </w:rPr>
        <w:t>of 1</w:t>
      </w:r>
      <w:r w:rsidR="007B18D9">
        <w:rPr>
          <w:rFonts w:cstheme="minorHAnsi"/>
        </w:rPr>
        <w:t>5</w:t>
      </w:r>
      <w:r w:rsidR="001855C5" w:rsidRPr="00AE55A7">
        <w:rPr>
          <w:rFonts w:cstheme="minorHAnsi"/>
        </w:rPr>
        <w:t xml:space="preserve"> </w:t>
      </w:r>
      <w:r w:rsidRPr="00AE55A7">
        <w:rPr>
          <w:rFonts w:cstheme="minorHAnsi"/>
        </w:rPr>
        <w:t xml:space="preserve">municipal units with less than a 15% </w:t>
      </w:r>
      <w:r w:rsidR="000505D7" w:rsidRPr="00AE55A7">
        <w:rPr>
          <w:rFonts w:cstheme="minorHAnsi"/>
        </w:rPr>
        <w:t xml:space="preserve">reserve </w:t>
      </w:r>
    </w:p>
    <w:p w14:paraId="02C22A9D" w14:textId="3791AF8D" w:rsidR="00164CF8" w:rsidRPr="00942B24" w:rsidRDefault="005E6E16" w:rsidP="00942B24">
      <w:pPr>
        <w:pStyle w:val="ListParagraph"/>
        <w:numPr>
          <w:ilvl w:val="1"/>
          <w:numId w:val="16"/>
        </w:numPr>
        <w:spacing w:after="0"/>
        <w:jc w:val="both"/>
        <w:rPr>
          <w:rFonts w:cstheme="minorHAnsi"/>
        </w:rPr>
      </w:pPr>
      <w:r w:rsidRPr="00AE55A7">
        <w:rPr>
          <w:rFonts w:cstheme="minorHAnsi"/>
        </w:rPr>
        <w:t>No municipal units in a negative reserve position</w:t>
      </w:r>
    </w:p>
    <w:p w14:paraId="4B55F60F" w14:textId="77777777" w:rsidR="00F4127D" w:rsidRPr="00F4127D" w:rsidRDefault="00F4127D" w:rsidP="007A0432">
      <w:pPr>
        <w:spacing w:after="0"/>
        <w:jc w:val="both"/>
        <w:rPr>
          <w:rFonts w:cstheme="minorHAnsi"/>
        </w:rPr>
      </w:pPr>
    </w:p>
    <w:p w14:paraId="5AEABB37" w14:textId="2BBE7B9F" w:rsidR="00942B24" w:rsidRDefault="00942B24" w:rsidP="00942B24">
      <w:pPr>
        <w:spacing w:after="0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Participating Organizations</w:t>
      </w:r>
    </w:p>
    <w:p w14:paraId="01F73C17" w14:textId="0C8C9332" w:rsidR="00375EF5" w:rsidRDefault="00074A34" w:rsidP="00942B24">
      <w:pPr>
        <w:spacing w:after="0"/>
        <w:jc w:val="both"/>
        <w:rPr>
          <w:rFonts w:cstheme="minorHAnsi"/>
        </w:rPr>
      </w:pPr>
      <w:r>
        <w:rPr>
          <w:rFonts w:cstheme="minorHAnsi"/>
        </w:rPr>
        <w:t>At present, the total number of participating organizations is</w:t>
      </w:r>
      <w:r w:rsidR="00F04F3A">
        <w:rPr>
          <w:rFonts w:cstheme="minorHAnsi"/>
        </w:rPr>
        <w:t xml:space="preserve"> 5</w:t>
      </w:r>
      <w:r w:rsidR="00496579">
        <w:rPr>
          <w:rFonts w:cstheme="minorHAnsi"/>
        </w:rPr>
        <w:t>2</w:t>
      </w:r>
      <w:r w:rsidR="00F04F3A">
        <w:rPr>
          <w:rFonts w:cstheme="minorHAnsi"/>
        </w:rPr>
        <w:t xml:space="preserve"> municipal units.</w:t>
      </w:r>
    </w:p>
    <w:p w14:paraId="151BA77E" w14:textId="2F914F59" w:rsidR="00074A34" w:rsidRPr="00074A34" w:rsidRDefault="00074A34" w:rsidP="00074A34">
      <w:pPr>
        <w:pStyle w:val="ListParagraph"/>
        <w:numPr>
          <w:ilvl w:val="0"/>
          <w:numId w:val="18"/>
        </w:numPr>
        <w:spacing w:after="0"/>
        <w:jc w:val="both"/>
        <w:rPr>
          <w:rFonts w:cstheme="minorHAnsi"/>
        </w:rPr>
      </w:pPr>
      <w:r w:rsidRPr="00074A34">
        <w:rPr>
          <w:rFonts w:cstheme="minorHAnsi"/>
        </w:rPr>
        <w:t>Pool “A”</w:t>
      </w:r>
      <w:r w:rsidR="00F04F3A">
        <w:rPr>
          <w:rFonts w:cstheme="minorHAnsi"/>
        </w:rPr>
        <w:t>: 3</w:t>
      </w:r>
      <w:r w:rsidR="00037D0F">
        <w:rPr>
          <w:rFonts w:cstheme="minorHAnsi"/>
        </w:rPr>
        <w:t>7</w:t>
      </w:r>
    </w:p>
    <w:p w14:paraId="3D31E66A" w14:textId="64D6A68C" w:rsidR="00074A34" w:rsidRPr="003E29CD" w:rsidRDefault="00074A34" w:rsidP="00074A34">
      <w:pPr>
        <w:pStyle w:val="ListParagraph"/>
        <w:numPr>
          <w:ilvl w:val="0"/>
          <w:numId w:val="18"/>
        </w:numPr>
        <w:spacing w:after="0"/>
        <w:jc w:val="both"/>
      </w:pPr>
      <w:r w:rsidRPr="00074A34">
        <w:rPr>
          <w:rFonts w:cstheme="minorHAnsi"/>
        </w:rPr>
        <w:t>Pool “B”</w:t>
      </w:r>
      <w:r>
        <w:rPr>
          <w:rFonts w:cstheme="minorHAnsi"/>
        </w:rPr>
        <w:t>: 1</w:t>
      </w:r>
      <w:r w:rsidR="00037D0F">
        <w:rPr>
          <w:rFonts w:cstheme="minorHAnsi"/>
        </w:rPr>
        <w:t>5</w:t>
      </w:r>
    </w:p>
    <w:p w14:paraId="485F83B5" w14:textId="77777777" w:rsidR="003E29CD" w:rsidRDefault="003E29CD" w:rsidP="003E29CD">
      <w:pPr>
        <w:spacing w:after="0"/>
        <w:jc w:val="both"/>
      </w:pPr>
    </w:p>
    <w:p w14:paraId="3C2461CB" w14:textId="72DAFFFD" w:rsidR="003E29CD" w:rsidRPr="00F04F3A" w:rsidRDefault="003E29CD" w:rsidP="003E29CD">
      <w:pPr>
        <w:spacing w:after="0"/>
        <w:jc w:val="both"/>
        <w:rPr>
          <w:b/>
          <w:bCs/>
        </w:rPr>
      </w:pPr>
      <w:r w:rsidRPr="00F04F3A">
        <w:rPr>
          <w:b/>
          <w:bCs/>
        </w:rPr>
        <w:t>Pool “A”</w:t>
      </w:r>
    </w:p>
    <w:p w14:paraId="32DEB1FD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Association of Municipal Administrators Nova Scotia</w:t>
      </w:r>
    </w:p>
    <w:p w14:paraId="245F0E21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Family Services of Eastern Nova Scotia</w:t>
      </w:r>
    </w:p>
    <w:p w14:paraId="6DADCBF2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lastRenderedPageBreak/>
        <w:t>Lunenburg County Lifestyle Centre</w:t>
      </w:r>
    </w:p>
    <w:p w14:paraId="3F75F973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 w:rsidRPr="00AE6B13">
        <w:t>Mun Joint Services Board, Lunenburg Region</w:t>
      </w:r>
    </w:p>
    <w:p w14:paraId="2BEF9868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Digby</w:t>
      </w:r>
    </w:p>
    <w:p w14:paraId="21B68947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Pictou County</w:t>
      </w:r>
    </w:p>
    <w:p w14:paraId="72BD24CF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County of Antigonish</w:t>
      </w:r>
    </w:p>
    <w:p w14:paraId="5D3A05FE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County of Richmond</w:t>
      </w:r>
    </w:p>
    <w:p w14:paraId="1604D797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Barrington</w:t>
      </w:r>
    </w:p>
    <w:p w14:paraId="52CF6810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Chester</w:t>
      </w:r>
    </w:p>
    <w:p w14:paraId="79D80E18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Guysborough</w:t>
      </w:r>
    </w:p>
    <w:p w14:paraId="70A19837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Lunenburg</w:t>
      </w:r>
    </w:p>
    <w:p w14:paraId="02596C99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Shelburne</w:t>
      </w:r>
    </w:p>
    <w:p w14:paraId="3BA7CB60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Municipality of the District of St. Mary’s</w:t>
      </w:r>
    </w:p>
    <w:p w14:paraId="2F31F8A5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Nova Scotia Federation of Municipalities</w:t>
      </w:r>
    </w:p>
    <w:p w14:paraId="2B1CA976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Pictou County Shared Services Authority</w:t>
      </w:r>
    </w:p>
    <w:p w14:paraId="059DCD57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Annapolis Royal</w:t>
      </w:r>
    </w:p>
    <w:p w14:paraId="11DB424C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Berwick</w:t>
      </w:r>
    </w:p>
    <w:p w14:paraId="238B2039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Clark’s Harbour</w:t>
      </w:r>
    </w:p>
    <w:p w14:paraId="2B5FF08B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Digby</w:t>
      </w:r>
    </w:p>
    <w:p w14:paraId="1A9BC310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Lockeport</w:t>
      </w:r>
    </w:p>
    <w:p w14:paraId="649709FD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Mahone Bay</w:t>
      </w:r>
    </w:p>
    <w:p w14:paraId="11670C33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Middleton</w:t>
      </w:r>
    </w:p>
    <w:p w14:paraId="394BB979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Mulgrave</w:t>
      </w:r>
    </w:p>
    <w:p w14:paraId="29173299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Oxford</w:t>
      </w:r>
    </w:p>
    <w:p w14:paraId="79FCD0AD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Pictou</w:t>
      </w:r>
    </w:p>
    <w:p w14:paraId="72DE666B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Port Hawkesbury</w:t>
      </w:r>
    </w:p>
    <w:p w14:paraId="590C1486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Souris</w:t>
      </w:r>
    </w:p>
    <w:p w14:paraId="3F7C4A0C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Stellarton</w:t>
      </w:r>
    </w:p>
    <w:p w14:paraId="1E318162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Stewiacke</w:t>
      </w:r>
    </w:p>
    <w:p w14:paraId="6C3D49F7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Trenton</w:t>
      </w:r>
    </w:p>
    <w:p w14:paraId="064B7FDF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Westville</w:t>
      </w:r>
    </w:p>
    <w:p w14:paraId="19753A4C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Town of Wolfville</w:t>
      </w:r>
    </w:p>
    <w:p w14:paraId="414A367F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Village of Bible Hill</w:t>
      </w:r>
    </w:p>
    <w:p w14:paraId="57198B83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Village of Chester</w:t>
      </w:r>
    </w:p>
    <w:p w14:paraId="0A0A1794" w14:textId="77777777" w:rsidR="00F04F3A" w:rsidRDefault="00F04F3A" w:rsidP="00F04F3A">
      <w:pPr>
        <w:pStyle w:val="ListParagraph"/>
        <w:numPr>
          <w:ilvl w:val="0"/>
          <w:numId w:val="22"/>
        </w:numPr>
        <w:spacing w:after="0"/>
        <w:jc w:val="both"/>
      </w:pPr>
      <w:r>
        <w:t>Village of St. Peter’s</w:t>
      </w:r>
    </w:p>
    <w:p w14:paraId="7DAC1FEB" w14:textId="34143CE3" w:rsidR="00037D0F" w:rsidRPr="00037D0F" w:rsidRDefault="00037D0F" w:rsidP="00037D0F">
      <w:pPr>
        <w:pStyle w:val="ListParagraph"/>
        <w:numPr>
          <w:ilvl w:val="0"/>
          <w:numId w:val="22"/>
        </w:numPr>
        <w:spacing w:after="0"/>
        <w:jc w:val="both"/>
      </w:pPr>
      <w:r w:rsidRPr="00037D0F">
        <w:t>Western Counties Regional Library</w:t>
      </w:r>
    </w:p>
    <w:p w14:paraId="4B622990" w14:textId="77777777" w:rsidR="00711C5A" w:rsidRPr="00711C5A" w:rsidRDefault="00711C5A" w:rsidP="003E29CD">
      <w:pPr>
        <w:spacing w:after="0"/>
        <w:jc w:val="both"/>
      </w:pPr>
    </w:p>
    <w:p w14:paraId="77BF2BF5" w14:textId="1E4913D6" w:rsidR="006A4C47" w:rsidRPr="00F04F3A" w:rsidRDefault="003E29CD" w:rsidP="006A4C47">
      <w:pPr>
        <w:spacing w:after="0"/>
        <w:jc w:val="both"/>
        <w:rPr>
          <w:b/>
          <w:bCs/>
        </w:rPr>
      </w:pPr>
      <w:r w:rsidRPr="006A4C47">
        <w:rPr>
          <w:b/>
          <w:bCs/>
        </w:rPr>
        <w:t>Pool “B”</w:t>
      </w:r>
    </w:p>
    <w:p w14:paraId="7C063F93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Cumberland</w:t>
      </w:r>
    </w:p>
    <w:p w14:paraId="16C1E80F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East Hants</w:t>
      </w:r>
    </w:p>
    <w:p w14:paraId="27F05274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the County of Annapolis</w:t>
      </w:r>
    </w:p>
    <w:p w14:paraId="4997FF29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the County of Colchester</w:t>
      </w:r>
    </w:p>
    <w:p w14:paraId="6724AB9F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the County of Inverness</w:t>
      </w:r>
    </w:p>
    <w:p w14:paraId="04D8E9E7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Municipality of the County of Kings</w:t>
      </w:r>
    </w:p>
    <w:p w14:paraId="1091EF0E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lastRenderedPageBreak/>
        <w:t>Property Valuation Services Corporation</w:t>
      </w:r>
    </w:p>
    <w:p w14:paraId="12D52056" w14:textId="087E907A" w:rsidR="00496579" w:rsidRDefault="00496579" w:rsidP="006A4C47">
      <w:pPr>
        <w:pStyle w:val="ListParagraph"/>
        <w:numPr>
          <w:ilvl w:val="0"/>
          <w:numId w:val="20"/>
        </w:numPr>
        <w:spacing w:after="0"/>
        <w:jc w:val="both"/>
      </w:pPr>
      <w:r>
        <w:t>Region of Queens Municipality</w:t>
      </w:r>
    </w:p>
    <w:p w14:paraId="498C9F09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Amherst</w:t>
      </w:r>
    </w:p>
    <w:p w14:paraId="32BE09E4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Bridgewater</w:t>
      </w:r>
    </w:p>
    <w:p w14:paraId="3F8E3FB4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Kentville</w:t>
      </w:r>
    </w:p>
    <w:p w14:paraId="4F2EA7FE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New Glasgow</w:t>
      </w:r>
    </w:p>
    <w:p w14:paraId="4BEF9FAD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Truro</w:t>
      </w:r>
    </w:p>
    <w:p w14:paraId="42CD98F9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Town of Yarmouth</w:t>
      </w:r>
    </w:p>
    <w:p w14:paraId="64725C3A" w14:textId="77777777" w:rsidR="006A4C47" w:rsidRDefault="006A4C47" w:rsidP="006A4C47">
      <w:pPr>
        <w:pStyle w:val="ListParagraph"/>
        <w:numPr>
          <w:ilvl w:val="0"/>
          <w:numId w:val="20"/>
        </w:numPr>
        <w:spacing w:after="0"/>
        <w:jc w:val="both"/>
      </w:pPr>
      <w:r>
        <w:t>West Hants Regional Municipality</w:t>
      </w:r>
    </w:p>
    <w:p w14:paraId="3EBAD3C1" w14:textId="77777777" w:rsidR="00623AFA" w:rsidRDefault="00623AFA" w:rsidP="003E29CD">
      <w:pPr>
        <w:spacing w:after="0"/>
        <w:jc w:val="both"/>
      </w:pPr>
    </w:p>
    <w:p w14:paraId="462FB40A" w14:textId="77777777" w:rsidR="00623AFA" w:rsidRDefault="00623AFA" w:rsidP="003E29CD">
      <w:pPr>
        <w:spacing w:after="0"/>
        <w:jc w:val="both"/>
      </w:pPr>
    </w:p>
    <w:sectPr w:rsidR="00623AFA" w:rsidSect="00375E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4761D"/>
    <w:multiLevelType w:val="hybridMultilevel"/>
    <w:tmpl w:val="FA2AC7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D323A"/>
    <w:multiLevelType w:val="hybridMultilevel"/>
    <w:tmpl w:val="10561F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7A6ECE"/>
    <w:multiLevelType w:val="hybridMultilevel"/>
    <w:tmpl w:val="3DD225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AD0B0F"/>
    <w:multiLevelType w:val="hybridMultilevel"/>
    <w:tmpl w:val="C4B28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36D5A"/>
    <w:multiLevelType w:val="hybridMultilevel"/>
    <w:tmpl w:val="A7249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CB4B55"/>
    <w:multiLevelType w:val="hybridMultilevel"/>
    <w:tmpl w:val="786C5A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53296E"/>
    <w:multiLevelType w:val="hybridMultilevel"/>
    <w:tmpl w:val="283029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1C3EE7"/>
    <w:multiLevelType w:val="hybridMultilevel"/>
    <w:tmpl w:val="CD90C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EA49D8"/>
    <w:multiLevelType w:val="hybridMultilevel"/>
    <w:tmpl w:val="BCDE14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0658F"/>
    <w:multiLevelType w:val="hybridMultilevel"/>
    <w:tmpl w:val="B4129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2C0C26"/>
    <w:multiLevelType w:val="hybridMultilevel"/>
    <w:tmpl w:val="77347D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690DE2"/>
    <w:multiLevelType w:val="hybridMultilevel"/>
    <w:tmpl w:val="7BAA8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B135D2"/>
    <w:multiLevelType w:val="hybridMultilevel"/>
    <w:tmpl w:val="09E0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846BAE"/>
    <w:multiLevelType w:val="hybridMultilevel"/>
    <w:tmpl w:val="6C7EA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A278B3"/>
    <w:multiLevelType w:val="hybridMultilevel"/>
    <w:tmpl w:val="87D6B1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124858"/>
    <w:multiLevelType w:val="hybridMultilevel"/>
    <w:tmpl w:val="4F526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9853BA"/>
    <w:multiLevelType w:val="hybridMultilevel"/>
    <w:tmpl w:val="B7140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115763">
    <w:abstractNumId w:val="20"/>
  </w:num>
  <w:num w:numId="2" w16cid:durableId="651712092">
    <w:abstractNumId w:val="17"/>
  </w:num>
  <w:num w:numId="3" w16cid:durableId="860778392">
    <w:abstractNumId w:val="18"/>
  </w:num>
  <w:num w:numId="4" w16cid:durableId="43065677">
    <w:abstractNumId w:val="11"/>
  </w:num>
  <w:num w:numId="5" w16cid:durableId="310595351">
    <w:abstractNumId w:val="21"/>
  </w:num>
  <w:num w:numId="6" w16cid:durableId="729495188">
    <w:abstractNumId w:val="0"/>
  </w:num>
  <w:num w:numId="7" w16cid:durableId="1561407911">
    <w:abstractNumId w:val="1"/>
  </w:num>
  <w:num w:numId="8" w16cid:durableId="1449272743">
    <w:abstractNumId w:val="3"/>
  </w:num>
  <w:num w:numId="9" w16cid:durableId="1190872733">
    <w:abstractNumId w:val="13"/>
  </w:num>
  <w:num w:numId="10" w16cid:durableId="1520000141">
    <w:abstractNumId w:val="7"/>
  </w:num>
  <w:num w:numId="11" w16cid:durableId="864711035">
    <w:abstractNumId w:val="14"/>
  </w:num>
  <w:num w:numId="12" w16cid:durableId="1847941060">
    <w:abstractNumId w:val="9"/>
  </w:num>
  <w:num w:numId="13" w16cid:durableId="2320037">
    <w:abstractNumId w:val="5"/>
  </w:num>
  <w:num w:numId="14" w16cid:durableId="39401452">
    <w:abstractNumId w:val="2"/>
  </w:num>
  <w:num w:numId="15" w16cid:durableId="1934243821">
    <w:abstractNumId w:val="8"/>
  </w:num>
  <w:num w:numId="16" w16cid:durableId="826169779">
    <w:abstractNumId w:val="19"/>
  </w:num>
  <w:num w:numId="17" w16cid:durableId="764304301">
    <w:abstractNumId w:val="16"/>
  </w:num>
  <w:num w:numId="18" w16cid:durableId="1505584622">
    <w:abstractNumId w:val="6"/>
  </w:num>
  <w:num w:numId="19" w16cid:durableId="13774971">
    <w:abstractNumId w:val="4"/>
  </w:num>
  <w:num w:numId="20" w16cid:durableId="1964342354">
    <w:abstractNumId w:val="10"/>
  </w:num>
  <w:num w:numId="21" w16cid:durableId="97455927">
    <w:abstractNumId w:val="15"/>
  </w:num>
  <w:num w:numId="22" w16cid:durableId="1257786597">
    <w:abstractNumId w:val="12"/>
  </w:num>
  <w:num w:numId="23" w16cid:durableId="1878198294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F90"/>
    <w:rsid w:val="000016D9"/>
    <w:rsid w:val="0001338C"/>
    <w:rsid w:val="00023D1F"/>
    <w:rsid w:val="00037D0F"/>
    <w:rsid w:val="000505D7"/>
    <w:rsid w:val="00074A34"/>
    <w:rsid w:val="00094286"/>
    <w:rsid w:val="00094D36"/>
    <w:rsid w:val="00097296"/>
    <w:rsid w:val="000A2092"/>
    <w:rsid w:val="0011739D"/>
    <w:rsid w:val="001647F8"/>
    <w:rsid w:val="00164CF8"/>
    <w:rsid w:val="001855C5"/>
    <w:rsid w:val="001949BA"/>
    <w:rsid w:val="001D2520"/>
    <w:rsid w:val="001D3498"/>
    <w:rsid w:val="001E0221"/>
    <w:rsid w:val="001E038F"/>
    <w:rsid w:val="001F3C57"/>
    <w:rsid w:val="00201E73"/>
    <w:rsid w:val="0020354D"/>
    <w:rsid w:val="00211EE8"/>
    <w:rsid w:val="00222B7F"/>
    <w:rsid w:val="00233007"/>
    <w:rsid w:val="002977CE"/>
    <w:rsid w:val="002A25CE"/>
    <w:rsid w:val="002A7DF7"/>
    <w:rsid w:val="002B5AF1"/>
    <w:rsid w:val="002B7E82"/>
    <w:rsid w:val="002D4E9F"/>
    <w:rsid w:val="002F548C"/>
    <w:rsid w:val="002F7FD8"/>
    <w:rsid w:val="003043DF"/>
    <w:rsid w:val="003062BD"/>
    <w:rsid w:val="003066F7"/>
    <w:rsid w:val="0034410D"/>
    <w:rsid w:val="00356A61"/>
    <w:rsid w:val="00373CFF"/>
    <w:rsid w:val="00375EF5"/>
    <w:rsid w:val="0038125B"/>
    <w:rsid w:val="00391FD5"/>
    <w:rsid w:val="003A62CA"/>
    <w:rsid w:val="003D24D3"/>
    <w:rsid w:val="003D27B4"/>
    <w:rsid w:val="003E29CD"/>
    <w:rsid w:val="00403979"/>
    <w:rsid w:val="00404306"/>
    <w:rsid w:val="00412EF3"/>
    <w:rsid w:val="00442866"/>
    <w:rsid w:val="00496579"/>
    <w:rsid w:val="004974BC"/>
    <w:rsid w:val="00497B95"/>
    <w:rsid w:val="004A033F"/>
    <w:rsid w:val="004A2DD1"/>
    <w:rsid w:val="004C3B0C"/>
    <w:rsid w:val="004C57A8"/>
    <w:rsid w:val="004F0E7C"/>
    <w:rsid w:val="00562E49"/>
    <w:rsid w:val="00567ECD"/>
    <w:rsid w:val="005E6E16"/>
    <w:rsid w:val="00623AFA"/>
    <w:rsid w:val="00627AA8"/>
    <w:rsid w:val="00632B15"/>
    <w:rsid w:val="00652A9F"/>
    <w:rsid w:val="00671E4E"/>
    <w:rsid w:val="0068025F"/>
    <w:rsid w:val="006A4C47"/>
    <w:rsid w:val="006A6439"/>
    <w:rsid w:val="006C4DBB"/>
    <w:rsid w:val="006D3E42"/>
    <w:rsid w:val="006E3989"/>
    <w:rsid w:val="006F6067"/>
    <w:rsid w:val="006F63F2"/>
    <w:rsid w:val="00706122"/>
    <w:rsid w:val="00711C5A"/>
    <w:rsid w:val="007244BC"/>
    <w:rsid w:val="007325B5"/>
    <w:rsid w:val="007425DA"/>
    <w:rsid w:val="00762570"/>
    <w:rsid w:val="007933BC"/>
    <w:rsid w:val="007A0432"/>
    <w:rsid w:val="007B041D"/>
    <w:rsid w:val="007B18D9"/>
    <w:rsid w:val="007B23D7"/>
    <w:rsid w:val="007C0D23"/>
    <w:rsid w:val="007C5BB8"/>
    <w:rsid w:val="007D36D9"/>
    <w:rsid w:val="007D7A80"/>
    <w:rsid w:val="007F5DAE"/>
    <w:rsid w:val="00804F90"/>
    <w:rsid w:val="00833257"/>
    <w:rsid w:val="008341A5"/>
    <w:rsid w:val="008743B9"/>
    <w:rsid w:val="008A262E"/>
    <w:rsid w:val="008C419A"/>
    <w:rsid w:val="008E3E70"/>
    <w:rsid w:val="008F0C60"/>
    <w:rsid w:val="009017B9"/>
    <w:rsid w:val="00910A82"/>
    <w:rsid w:val="009412EE"/>
    <w:rsid w:val="00942B24"/>
    <w:rsid w:val="00965CE3"/>
    <w:rsid w:val="00972E39"/>
    <w:rsid w:val="009935AA"/>
    <w:rsid w:val="0099510E"/>
    <w:rsid w:val="009A11EF"/>
    <w:rsid w:val="009A1ED8"/>
    <w:rsid w:val="009C52F4"/>
    <w:rsid w:val="009D67AA"/>
    <w:rsid w:val="00A16743"/>
    <w:rsid w:val="00A561D8"/>
    <w:rsid w:val="00A6617D"/>
    <w:rsid w:val="00A67509"/>
    <w:rsid w:val="00A93BB3"/>
    <w:rsid w:val="00A974DE"/>
    <w:rsid w:val="00AA00D4"/>
    <w:rsid w:val="00AB2C4A"/>
    <w:rsid w:val="00AB2F21"/>
    <w:rsid w:val="00AC3620"/>
    <w:rsid w:val="00AC39EC"/>
    <w:rsid w:val="00AE55A7"/>
    <w:rsid w:val="00AE6B13"/>
    <w:rsid w:val="00AE6EA4"/>
    <w:rsid w:val="00B21DC3"/>
    <w:rsid w:val="00B21DDB"/>
    <w:rsid w:val="00B26A2D"/>
    <w:rsid w:val="00B3105F"/>
    <w:rsid w:val="00B4147B"/>
    <w:rsid w:val="00B4161E"/>
    <w:rsid w:val="00B5659A"/>
    <w:rsid w:val="00B62C38"/>
    <w:rsid w:val="00B63C11"/>
    <w:rsid w:val="00B64D4C"/>
    <w:rsid w:val="00B77B24"/>
    <w:rsid w:val="00BA10EC"/>
    <w:rsid w:val="00BC030D"/>
    <w:rsid w:val="00BC21C5"/>
    <w:rsid w:val="00BE112D"/>
    <w:rsid w:val="00C051ED"/>
    <w:rsid w:val="00C21D4B"/>
    <w:rsid w:val="00C239CF"/>
    <w:rsid w:val="00C365F7"/>
    <w:rsid w:val="00C40045"/>
    <w:rsid w:val="00C425EF"/>
    <w:rsid w:val="00C67088"/>
    <w:rsid w:val="00C70F3D"/>
    <w:rsid w:val="00C8178E"/>
    <w:rsid w:val="00C84E08"/>
    <w:rsid w:val="00C9044F"/>
    <w:rsid w:val="00C93DDE"/>
    <w:rsid w:val="00CA501C"/>
    <w:rsid w:val="00CC088D"/>
    <w:rsid w:val="00CC7B3A"/>
    <w:rsid w:val="00CE125A"/>
    <w:rsid w:val="00D06078"/>
    <w:rsid w:val="00D17FE4"/>
    <w:rsid w:val="00D34C5E"/>
    <w:rsid w:val="00D40965"/>
    <w:rsid w:val="00D41BA3"/>
    <w:rsid w:val="00D66AC1"/>
    <w:rsid w:val="00D72F44"/>
    <w:rsid w:val="00D81950"/>
    <w:rsid w:val="00D90142"/>
    <w:rsid w:val="00DA3C54"/>
    <w:rsid w:val="00DD0645"/>
    <w:rsid w:val="00DF69D8"/>
    <w:rsid w:val="00E06DCA"/>
    <w:rsid w:val="00E162C9"/>
    <w:rsid w:val="00E31BF8"/>
    <w:rsid w:val="00E35EBF"/>
    <w:rsid w:val="00E35ECD"/>
    <w:rsid w:val="00E40FB5"/>
    <w:rsid w:val="00E94210"/>
    <w:rsid w:val="00EA0C54"/>
    <w:rsid w:val="00EB1860"/>
    <w:rsid w:val="00EC3166"/>
    <w:rsid w:val="00ED48C4"/>
    <w:rsid w:val="00ED5542"/>
    <w:rsid w:val="00ED64BD"/>
    <w:rsid w:val="00F04F3A"/>
    <w:rsid w:val="00F13EA3"/>
    <w:rsid w:val="00F15DBB"/>
    <w:rsid w:val="00F40DEF"/>
    <w:rsid w:val="00F4127D"/>
    <w:rsid w:val="00F60EF6"/>
    <w:rsid w:val="00F63CB1"/>
    <w:rsid w:val="00F669A1"/>
    <w:rsid w:val="00F73C71"/>
    <w:rsid w:val="00F872D9"/>
    <w:rsid w:val="00FC2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6541"/>
  <w15:chartTrackingRefBased/>
  <w15:docId w15:val="{F6B1E5CB-EFD2-4FF8-B737-0F081429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0C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692</Words>
  <Characters>3951</Characters>
  <Application>Microsoft Office Word</Application>
  <DocSecurity>0</DocSecurity>
  <Lines>32</Lines>
  <Paragraphs>9</Paragraphs>
  <ScaleCrop>false</ScaleCrop>
  <Company/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182</cp:revision>
  <dcterms:created xsi:type="dcterms:W3CDTF">2023-06-09T13:20:00Z</dcterms:created>
  <dcterms:modified xsi:type="dcterms:W3CDTF">2026-02-05T21:22:00Z</dcterms:modified>
</cp:coreProperties>
</file>