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2F3CE" w14:textId="77777777" w:rsidR="00B61E14" w:rsidRPr="00064E0C" w:rsidRDefault="00B61E14" w:rsidP="00B61E14">
      <w:pPr>
        <w:jc w:val="center"/>
        <w:rPr>
          <w:b/>
          <w:bCs/>
          <w:u w:val="single"/>
        </w:rPr>
      </w:pPr>
      <w:r w:rsidRPr="00064E0C">
        <w:rPr>
          <w:b/>
          <w:bCs/>
          <w:u w:val="single"/>
        </w:rPr>
        <w:t>Library Funding Brief</w:t>
      </w:r>
    </w:p>
    <w:p w14:paraId="4D7024FD" w14:textId="77777777" w:rsidR="00B61E14" w:rsidRPr="00F64D4C" w:rsidRDefault="00B61E14" w:rsidP="00B61E14">
      <w:pPr>
        <w:rPr>
          <w:b/>
          <w:bCs/>
          <w:sz w:val="22"/>
          <w:szCs w:val="22"/>
          <w:u w:val="single"/>
        </w:rPr>
      </w:pPr>
      <w:r w:rsidRPr="00F64D4C">
        <w:rPr>
          <w:b/>
          <w:bCs/>
          <w:sz w:val="22"/>
          <w:szCs w:val="22"/>
          <w:u w:val="single"/>
        </w:rPr>
        <w:t xml:space="preserve">Background info &amp; importance of libraries to municipalities </w:t>
      </w:r>
    </w:p>
    <w:p w14:paraId="6247E130" w14:textId="77777777" w:rsidR="00B61E14" w:rsidRPr="00F64D4C" w:rsidRDefault="00B61E14" w:rsidP="00EB522B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F64D4C">
        <w:rPr>
          <w:sz w:val="22"/>
          <w:szCs w:val="22"/>
        </w:rPr>
        <w:t xml:space="preserve">Funding formula for operational costs: Province 71%, Municipalities 26%, Library boards 3%. In HRM, it is reversed: HRM 71%, province 26%. </w:t>
      </w:r>
      <w:proofErr w:type="gramStart"/>
      <w:r w:rsidRPr="00F64D4C">
        <w:rPr>
          <w:sz w:val="22"/>
          <w:szCs w:val="22"/>
        </w:rPr>
        <w:t>In reality, additional</w:t>
      </w:r>
      <w:proofErr w:type="gramEnd"/>
      <w:r w:rsidRPr="00F64D4C">
        <w:rPr>
          <w:sz w:val="22"/>
          <w:szCs w:val="22"/>
        </w:rPr>
        <w:t xml:space="preserve"> funding from municipalities and boards has decreased the provincial %. Municipalities also pay capital costs and additional operational.</w:t>
      </w:r>
    </w:p>
    <w:p w14:paraId="7A96E220" w14:textId="77777777" w:rsidR="00B61E14" w:rsidRPr="00F64D4C" w:rsidRDefault="00B61E14" w:rsidP="00EB522B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F64D4C">
        <w:rPr>
          <w:sz w:val="22"/>
          <w:szCs w:val="22"/>
        </w:rPr>
        <w:t>In the past 17 years, there has been one permanent increase to provincial funding in the formula. In 2019, $2 million was added following a review ($14.4M to $16.4M). This represents a 13.9% increase, while inflation rose by approximately 46.8% over the same period.</w:t>
      </w:r>
    </w:p>
    <w:p w14:paraId="096DD0DA" w14:textId="77777777" w:rsidR="00B61E14" w:rsidRPr="00F64D4C" w:rsidRDefault="00B61E14" w:rsidP="00EB522B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F64D4C">
        <w:rPr>
          <w:sz w:val="22"/>
          <w:szCs w:val="22"/>
        </w:rPr>
        <w:t>A committee reviewed library funding in 2024; recommendations were not released.</w:t>
      </w:r>
    </w:p>
    <w:p w14:paraId="54F1EBF9" w14:textId="77777777" w:rsidR="00B61E14" w:rsidRPr="00F64D4C" w:rsidRDefault="00B61E14" w:rsidP="00EB522B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F64D4C">
        <w:rPr>
          <w:sz w:val="22"/>
          <w:szCs w:val="22"/>
        </w:rPr>
        <w:t>Since 2019, additional provincial funding has been provided in irregular and insufficient amounts, most recently $1.6 million in “bridge funding” in 2025–2026.</w:t>
      </w:r>
    </w:p>
    <w:p w14:paraId="5FF692CF" w14:textId="77777777" w:rsidR="00B61E14" w:rsidRPr="00F64D4C" w:rsidRDefault="00B61E14" w:rsidP="00EB522B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F64D4C">
        <w:rPr>
          <w:sz w:val="22"/>
          <w:szCs w:val="22"/>
        </w:rPr>
        <w:t xml:space="preserve">In the 2026-2027 provincial budget, funding remained stable at $16.4M but “bridge funding” did </w:t>
      </w:r>
      <w:r w:rsidRPr="00F64D4C">
        <w:rPr>
          <w:sz w:val="22"/>
          <w:szCs w:val="22"/>
          <w:u w:val="single"/>
        </w:rPr>
        <w:t>not</w:t>
      </w:r>
      <w:r w:rsidRPr="00F64D4C">
        <w:rPr>
          <w:sz w:val="22"/>
          <w:szCs w:val="22"/>
        </w:rPr>
        <w:t xml:space="preserve"> continue.</w:t>
      </w:r>
    </w:p>
    <w:p w14:paraId="116B09DC" w14:textId="77777777" w:rsidR="00B61E14" w:rsidRPr="00F64D4C" w:rsidRDefault="00B61E14" w:rsidP="00EB522B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F64D4C">
        <w:rPr>
          <w:sz w:val="22"/>
          <w:szCs w:val="22"/>
        </w:rPr>
        <w:t xml:space="preserve">Municipalities have demonstrated a strong and ongoing commitment to supporting libraries and advocating for fair and equitable funding. This is reflected in voluntary, supplementary contributions, as well as formal advocacy efforts. Including </w:t>
      </w:r>
      <w:r w:rsidRPr="00F64D4C">
        <w:rPr>
          <w:b/>
          <w:bCs/>
          <w:sz w:val="22"/>
          <w:szCs w:val="22"/>
        </w:rPr>
        <w:t xml:space="preserve">five </w:t>
      </w:r>
      <w:r w:rsidRPr="00F64D4C">
        <w:rPr>
          <w:sz w:val="22"/>
          <w:szCs w:val="22"/>
        </w:rPr>
        <w:t xml:space="preserve">letters submitted to NSFM and at least </w:t>
      </w:r>
      <w:r w:rsidRPr="00F64D4C">
        <w:rPr>
          <w:b/>
          <w:bCs/>
          <w:sz w:val="22"/>
          <w:szCs w:val="22"/>
        </w:rPr>
        <w:t xml:space="preserve">22 </w:t>
      </w:r>
      <w:r w:rsidRPr="00F64D4C">
        <w:rPr>
          <w:sz w:val="22"/>
          <w:szCs w:val="22"/>
        </w:rPr>
        <w:t xml:space="preserve">additional municipalities writing directly to the </w:t>
      </w:r>
      <w:proofErr w:type="gramStart"/>
      <w:r w:rsidRPr="00F64D4C">
        <w:rPr>
          <w:sz w:val="22"/>
          <w:szCs w:val="22"/>
        </w:rPr>
        <w:t>Province</w:t>
      </w:r>
      <w:proofErr w:type="gramEnd"/>
      <w:r w:rsidRPr="00F64D4C">
        <w:rPr>
          <w:sz w:val="22"/>
          <w:szCs w:val="22"/>
        </w:rPr>
        <w:t>.</w:t>
      </w:r>
    </w:p>
    <w:p w14:paraId="5265FDA9" w14:textId="77777777" w:rsidR="00B61E14" w:rsidRPr="00F64D4C" w:rsidRDefault="00B61E14" w:rsidP="00EB522B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F64D4C">
        <w:rPr>
          <w:sz w:val="22"/>
          <w:szCs w:val="22"/>
        </w:rPr>
        <w:t>Regional CEO/Chief Librarians provided examples of how key libraries are to other provincial services and priorities. Outlined in the draft letter.</w:t>
      </w:r>
    </w:p>
    <w:p w14:paraId="2DC113D6" w14:textId="77777777" w:rsidR="00B61E14" w:rsidRPr="00F64D4C" w:rsidRDefault="00B61E14" w:rsidP="00B61E14">
      <w:pPr>
        <w:rPr>
          <w:b/>
          <w:bCs/>
          <w:sz w:val="22"/>
          <w:szCs w:val="22"/>
          <w:u w:val="single"/>
        </w:rPr>
      </w:pPr>
      <w:r w:rsidRPr="00F64D4C">
        <w:rPr>
          <w:b/>
          <w:bCs/>
          <w:sz w:val="22"/>
          <w:szCs w:val="22"/>
          <w:u w:val="single"/>
        </w:rPr>
        <w:t>Urgency of the Issue</w:t>
      </w:r>
    </w:p>
    <w:p w14:paraId="6322D19B" w14:textId="77777777" w:rsidR="00B61E14" w:rsidRPr="00F64D4C" w:rsidRDefault="00B61E14" w:rsidP="00B61E14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F64D4C">
        <w:rPr>
          <w:sz w:val="22"/>
          <w:szCs w:val="22"/>
        </w:rPr>
        <w:t>Many regional libraries have already implemented significant cuts to hours and services to remain operational (e.g. open 20h a week, closed on Mondays, no evening service).</w:t>
      </w:r>
    </w:p>
    <w:p w14:paraId="49D0117B" w14:textId="77777777" w:rsidR="00B61E14" w:rsidRPr="00F64D4C" w:rsidRDefault="00B61E14" w:rsidP="00B61E14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F64D4C">
        <w:rPr>
          <w:sz w:val="22"/>
          <w:szCs w:val="22"/>
        </w:rPr>
        <w:t xml:space="preserve">Many have been drawing heavily on reserves for multiple years, an approach that is not sustainable. </w:t>
      </w:r>
    </w:p>
    <w:p w14:paraId="4E3B8448" w14:textId="77777777" w:rsidR="00B61E14" w:rsidRPr="00F64D4C" w:rsidRDefault="00B61E14" w:rsidP="00B61E14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F64D4C">
        <w:rPr>
          <w:sz w:val="22"/>
          <w:szCs w:val="22"/>
        </w:rPr>
        <w:t>Even with increased municipal contributions, without increased provincial funding several libraries remain at risk of closure.</w:t>
      </w:r>
    </w:p>
    <w:p w14:paraId="5C4EADDF" w14:textId="77777777" w:rsidR="00B61E14" w:rsidRPr="00F64D4C" w:rsidRDefault="00B61E14" w:rsidP="00B61E14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F64D4C">
        <w:rPr>
          <w:sz w:val="22"/>
          <w:szCs w:val="22"/>
        </w:rPr>
        <w:t>Example: The Annapolis Valley Regional Library (AVRL) illustrates these challenges. To mitigate ongoing budget constraints, AVRL has implemented the following cost-saving measures:</w:t>
      </w:r>
    </w:p>
    <w:p w14:paraId="51713D8B" w14:textId="77777777" w:rsidR="00B61E14" w:rsidRPr="00F64D4C" w:rsidRDefault="00B61E14" w:rsidP="00B61E14">
      <w:pPr>
        <w:pStyle w:val="ListParagraph"/>
        <w:numPr>
          <w:ilvl w:val="1"/>
          <w:numId w:val="1"/>
        </w:numPr>
        <w:rPr>
          <w:sz w:val="22"/>
          <w:szCs w:val="22"/>
        </w:rPr>
      </w:pPr>
      <w:r w:rsidRPr="00F64D4C">
        <w:rPr>
          <w:sz w:val="22"/>
          <w:szCs w:val="22"/>
        </w:rPr>
        <w:t>2015–2024: 25% reduction in total permanent staff</w:t>
      </w:r>
    </w:p>
    <w:p w14:paraId="0052EF2B" w14:textId="77777777" w:rsidR="00B61E14" w:rsidRPr="00F64D4C" w:rsidRDefault="00B61E14" w:rsidP="00B61E14">
      <w:pPr>
        <w:pStyle w:val="ListParagraph"/>
        <w:numPr>
          <w:ilvl w:val="1"/>
          <w:numId w:val="1"/>
        </w:numPr>
        <w:rPr>
          <w:sz w:val="22"/>
          <w:szCs w:val="22"/>
        </w:rPr>
      </w:pPr>
      <w:r w:rsidRPr="00F64D4C">
        <w:rPr>
          <w:sz w:val="22"/>
          <w:szCs w:val="22"/>
        </w:rPr>
        <w:t>Elimination of the bookmobile service in 2021</w:t>
      </w:r>
    </w:p>
    <w:p w14:paraId="08ADE6CB" w14:textId="77777777" w:rsidR="00B61E14" w:rsidRPr="00F64D4C" w:rsidRDefault="00B61E14" w:rsidP="00B61E14">
      <w:pPr>
        <w:pStyle w:val="ListParagraph"/>
        <w:numPr>
          <w:ilvl w:val="1"/>
          <w:numId w:val="1"/>
        </w:numPr>
        <w:rPr>
          <w:sz w:val="22"/>
          <w:szCs w:val="22"/>
        </w:rPr>
      </w:pPr>
      <w:r w:rsidRPr="00F64D4C">
        <w:rPr>
          <w:sz w:val="22"/>
          <w:szCs w:val="22"/>
        </w:rPr>
        <w:t>As of 2024: 50% reduction in programming and elimination of partnerships</w:t>
      </w:r>
    </w:p>
    <w:p w14:paraId="127BA6A2" w14:textId="77777777" w:rsidR="00B61E14" w:rsidRDefault="00B61E14" w:rsidP="00B61E14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F64D4C">
        <w:rPr>
          <w:sz w:val="22"/>
          <w:szCs w:val="22"/>
        </w:rPr>
        <w:t xml:space="preserve">Facing a $600k deficit this year, AVRL made the following requests to municipalities. Despite municipal support, provincial funding is needed to sustain operations.  </w:t>
      </w:r>
    </w:p>
    <w:p w14:paraId="5672BBA6" w14:textId="77777777" w:rsidR="00F64D4C" w:rsidRDefault="00F64D4C" w:rsidP="00F64D4C">
      <w:pPr>
        <w:pStyle w:val="ListParagraph"/>
        <w:rPr>
          <w:sz w:val="22"/>
          <w:szCs w:val="22"/>
        </w:rPr>
      </w:pPr>
    </w:p>
    <w:p w14:paraId="7C7D9F47" w14:textId="77777777" w:rsidR="0077668C" w:rsidRPr="00F64D4C" w:rsidRDefault="0077668C" w:rsidP="00F64D4C">
      <w:pPr>
        <w:pStyle w:val="ListParagraph"/>
        <w:rPr>
          <w:sz w:val="22"/>
          <w:szCs w:val="22"/>
        </w:rPr>
      </w:pPr>
    </w:p>
    <w:tbl>
      <w:tblPr>
        <w:tblW w:w="9440" w:type="dxa"/>
        <w:tblLook w:val="04A0" w:firstRow="1" w:lastRow="0" w:firstColumn="1" w:lastColumn="0" w:noHBand="0" w:noVBand="1"/>
      </w:tblPr>
      <w:tblGrid>
        <w:gridCol w:w="2175"/>
        <w:gridCol w:w="2821"/>
        <w:gridCol w:w="1744"/>
        <w:gridCol w:w="2700"/>
      </w:tblGrid>
      <w:tr w:rsidR="00B61E14" w:rsidRPr="003D631E" w14:paraId="07DF24ED" w14:textId="77777777" w:rsidTr="0077668C">
        <w:trPr>
          <w:trHeight w:val="204"/>
        </w:trPr>
        <w:tc>
          <w:tcPr>
            <w:tcW w:w="2175" w:type="dxa"/>
            <w:tcBorders>
              <w:top w:val="single" w:sz="8" w:space="0" w:color="auto"/>
              <w:left w:val="single" w:sz="8" w:space="0" w:color="auto"/>
              <w:bottom w:val="single" w:sz="4" w:space="0" w:color="70AD47"/>
              <w:right w:val="nil"/>
            </w:tcBorders>
            <w:vAlign w:val="center"/>
            <w:hideMark/>
          </w:tcPr>
          <w:p w14:paraId="2CB44F23" w14:textId="77777777" w:rsidR="00B61E14" w:rsidRPr="0077668C" w:rsidRDefault="00B61E14" w:rsidP="00354D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14:ligatures w14:val="none"/>
              </w:rPr>
              <w:lastRenderedPageBreak/>
              <w:t>Municipality</w:t>
            </w:r>
          </w:p>
        </w:tc>
        <w:tc>
          <w:tcPr>
            <w:tcW w:w="2821" w:type="dxa"/>
            <w:tcBorders>
              <w:top w:val="single" w:sz="8" w:space="0" w:color="auto"/>
              <w:left w:val="nil"/>
              <w:bottom w:val="single" w:sz="4" w:space="0" w:color="70AD47"/>
              <w:right w:val="nil"/>
            </w:tcBorders>
            <w:vAlign w:val="center"/>
            <w:hideMark/>
          </w:tcPr>
          <w:p w14:paraId="1C4CC872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14:ligatures w14:val="none"/>
              </w:rPr>
              <w:t>Additional Amount Requested</w:t>
            </w:r>
          </w:p>
        </w:tc>
        <w:tc>
          <w:tcPr>
            <w:tcW w:w="1744" w:type="dxa"/>
            <w:tcBorders>
              <w:top w:val="single" w:sz="8" w:space="0" w:color="auto"/>
              <w:left w:val="nil"/>
              <w:bottom w:val="single" w:sz="4" w:space="0" w:color="70AD47"/>
              <w:right w:val="nil"/>
            </w:tcBorders>
            <w:vAlign w:val="center"/>
            <w:hideMark/>
          </w:tcPr>
          <w:p w14:paraId="48B28DA0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14:ligatures w14:val="none"/>
              </w:rPr>
              <w:t>Amount Granted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4" w:space="0" w:color="70AD47"/>
              <w:right w:val="single" w:sz="8" w:space="0" w:color="auto"/>
            </w:tcBorders>
            <w:vAlign w:val="center"/>
            <w:hideMark/>
          </w:tcPr>
          <w:p w14:paraId="04F00AE8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14:ligatures w14:val="none"/>
              </w:rPr>
              <w:t>% of Request</w:t>
            </w:r>
          </w:p>
        </w:tc>
      </w:tr>
      <w:tr w:rsidR="00B61E14" w:rsidRPr="003D631E" w14:paraId="653236AA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169845E2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Annapolis County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6ABDA1E7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$65,350 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07F8FA9B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$16,991 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E2EFDA" w:fill="E2EFDA"/>
            <w:vAlign w:val="center"/>
            <w:hideMark/>
          </w:tcPr>
          <w:p w14:paraId="75B2BE0F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26%</w:t>
            </w:r>
          </w:p>
        </w:tc>
      </w:tr>
      <w:tr w:rsidR="00B61E14" w:rsidRPr="003D631E" w14:paraId="2D4E8690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2680347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Town of Annapolis Royal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52ADBB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$1,700 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DFD133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$1,700 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E696B83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100%</w:t>
            </w:r>
          </w:p>
        </w:tc>
      </w:tr>
      <w:tr w:rsidR="00B61E14" w:rsidRPr="003D631E" w14:paraId="515A64BC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388D1376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Town of Berwick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173064D8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$6,500 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3699772E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Unknown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E2EFDA" w:fill="E2EFDA"/>
            <w:vAlign w:val="center"/>
            <w:hideMark/>
          </w:tcPr>
          <w:p w14:paraId="387DE8D7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</w:p>
        </w:tc>
      </w:tr>
      <w:tr w:rsidR="00B61E14" w:rsidRPr="003D631E" w14:paraId="56109492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3D757F7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County of Kings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566623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$165,800 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992A86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$82,900 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7014068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50%</w:t>
            </w:r>
          </w:p>
        </w:tc>
      </w:tr>
      <w:tr w:rsidR="00B61E14" w:rsidRPr="003D631E" w14:paraId="70A4F5FA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5520871F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vertAlign w:val="superscript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Town of Kentville</w:t>
            </w: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:vertAlign w:val="superscript"/>
                <w14:ligatures w14:val="none"/>
              </w:rPr>
              <w:t>1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5BEC812F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$21,400 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1B24C882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$21,400 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E2EFDA" w:fill="E2EFDA"/>
            <w:vAlign w:val="center"/>
            <w:hideMark/>
          </w:tcPr>
          <w:p w14:paraId="6D2CF44C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100%</w:t>
            </w:r>
          </w:p>
        </w:tc>
      </w:tr>
      <w:tr w:rsidR="00B61E14" w:rsidRPr="003D631E" w14:paraId="321BE468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37D6718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vertAlign w:val="superscript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Town of Middleton</w:t>
            </w: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:vertAlign w:val="superscript"/>
                <w14:ligatures w14:val="none"/>
              </w:rPr>
              <w:t>2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E8AD27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$6,150 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479C2B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$1,600 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73EDFC9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26%</w:t>
            </w:r>
          </w:p>
        </w:tc>
      </w:tr>
      <w:tr w:rsidR="00B61E14" w:rsidRPr="003D631E" w14:paraId="54B9E1F6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73164112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vertAlign w:val="superscript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West Hants</w:t>
            </w: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:vertAlign w:val="superscript"/>
                <w14:ligatures w14:val="none"/>
              </w:rPr>
              <w:t>3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37CB40D5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$67,200 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center"/>
            <w:hideMark/>
          </w:tcPr>
          <w:p w14:paraId="0B82F76F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$67,200 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E2EFDA" w:fill="E2EFDA"/>
            <w:vAlign w:val="center"/>
            <w:hideMark/>
          </w:tcPr>
          <w:p w14:paraId="3A5B1ED0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100%</w:t>
            </w:r>
          </w:p>
        </w:tc>
      </w:tr>
      <w:tr w:rsidR="00B61E14" w:rsidRPr="003D631E" w14:paraId="4950E2FC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A1E7062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Town of Wolfville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CA4D85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$15,150 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0CD323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 xml:space="preserve">$3,939 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F0CCE3E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kern w:val="0"/>
                <w:sz w:val="22"/>
                <w:szCs w:val="22"/>
                <w14:ligatures w14:val="none"/>
              </w:rPr>
              <w:t>26%</w:t>
            </w:r>
          </w:p>
        </w:tc>
      </w:tr>
      <w:tr w:rsidR="00B61E14" w:rsidRPr="003D631E" w14:paraId="40C47E4B" w14:textId="77777777" w:rsidTr="0077668C">
        <w:trPr>
          <w:trHeight w:val="204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E2EFDA" w:fill="E2EFDA"/>
            <w:vAlign w:val="center"/>
            <w:hideMark/>
          </w:tcPr>
          <w:p w14:paraId="3F20BBCF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14:ligatures w14:val="none"/>
              </w:rPr>
              <w:t>Totals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E2EFDA" w:fill="E2EFDA"/>
            <w:vAlign w:val="center"/>
            <w:hideMark/>
          </w:tcPr>
          <w:p w14:paraId="65D1BB01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14:ligatures w14:val="none"/>
              </w:rPr>
              <w:t xml:space="preserve">$351,450 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E2EFDA" w:fill="E2EFDA"/>
            <w:vAlign w:val="center"/>
            <w:hideMark/>
          </w:tcPr>
          <w:p w14:paraId="3A000827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77668C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14:ligatures w14:val="none"/>
              </w:rPr>
              <w:t xml:space="preserve">$195,730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E2EFDA" w:fill="E2EFDA"/>
            <w:vAlign w:val="center"/>
            <w:hideMark/>
          </w:tcPr>
          <w:p w14:paraId="2E45A480" w14:textId="77777777" w:rsidR="00B61E14" w:rsidRPr="0077668C" w:rsidRDefault="00B61E14" w:rsidP="00354D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20806913" w14:textId="76BA2A1F" w:rsidR="00B61E14" w:rsidRPr="00B61E14" w:rsidRDefault="00B61E14" w:rsidP="00B61E14">
      <w:pPr>
        <w:pStyle w:val="ListParagraph"/>
        <w:numPr>
          <w:ilvl w:val="0"/>
          <w:numId w:val="3"/>
        </w:numPr>
        <w:rPr>
          <w:sz w:val="20"/>
          <w:szCs w:val="20"/>
        </w:rPr>
      </w:pPr>
      <w:r w:rsidRPr="00F343D0">
        <w:rPr>
          <w:sz w:val="20"/>
          <w:szCs w:val="20"/>
        </w:rPr>
        <w:t>Pending co</w:t>
      </w:r>
      <w:r>
        <w:rPr>
          <w:sz w:val="20"/>
          <w:szCs w:val="20"/>
        </w:rPr>
        <w:t>nfirmation 2) Contingent on the province providing funding.</w:t>
      </w:r>
      <w:r w:rsidRPr="00F343D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3) Conditional on their branches staying open. </w:t>
      </w:r>
      <w:r w:rsidRPr="00F343D0">
        <w:rPr>
          <w:sz w:val="20"/>
          <w:szCs w:val="20"/>
        </w:rPr>
        <w:t xml:space="preserve">Several municipalities contributed 26%, reflecting their % in </w:t>
      </w:r>
      <w:r>
        <w:rPr>
          <w:sz w:val="20"/>
          <w:szCs w:val="20"/>
        </w:rPr>
        <w:t xml:space="preserve">the </w:t>
      </w:r>
      <w:r w:rsidRPr="00F343D0">
        <w:rPr>
          <w:sz w:val="20"/>
          <w:szCs w:val="20"/>
        </w:rPr>
        <w:t>formula</w:t>
      </w:r>
      <w:r>
        <w:rPr>
          <w:sz w:val="20"/>
          <w:szCs w:val="20"/>
        </w:rPr>
        <w:t>.</w:t>
      </w:r>
    </w:p>
    <w:sectPr w:rsidR="00B61E14" w:rsidRPr="00B61E14" w:rsidSect="00B61E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BD7765"/>
    <w:multiLevelType w:val="hybridMultilevel"/>
    <w:tmpl w:val="B6FC6F5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A3231"/>
    <w:multiLevelType w:val="hybridMultilevel"/>
    <w:tmpl w:val="7848F7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1734C0"/>
    <w:multiLevelType w:val="hybridMultilevel"/>
    <w:tmpl w:val="88B029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DF00D6"/>
    <w:multiLevelType w:val="hybridMultilevel"/>
    <w:tmpl w:val="2BFCE402"/>
    <w:lvl w:ilvl="0" w:tplc="78ACDBE4">
      <w:start w:val="2018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4420011">
    <w:abstractNumId w:val="1"/>
  </w:num>
  <w:num w:numId="2" w16cid:durableId="1804957007">
    <w:abstractNumId w:val="3"/>
  </w:num>
  <w:num w:numId="3" w16cid:durableId="84545191">
    <w:abstractNumId w:val="0"/>
  </w:num>
  <w:num w:numId="4" w16cid:durableId="15506503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E14"/>
    <w:rsid w:val="004D4EF9"/>
    <w:rsid w:val="0057502E"/>
    <w:rsid w:val="0077668C"/>
    <w:rsid w:val="00B61E14"/>
    <w:rsid w:val="00EB522B"/>
    <w:rsid w:val="00F64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D2BC73"/>
  <w15:chartTrackingRefBased/>
  <w15:docId w15:val="{04F38E70-D13E-4170-992C-9DD794C9F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1E14"/>
  </w:style>
  <w:style w:type="paragraph" w:styleId="Heading1">
    <w:name w:val="heading 1"/>
    <w:basedOn w:val="Normal"/>
    <w:next w:val="Normal"/>
    <w:link w:val="Heading1Char"/>
    <w:uiPriority w:val="9"/>
    <w:qFormat/>
    <w:rsid w:val="00B61E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1E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1E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1E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1E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1E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1E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1E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1E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1E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1E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1E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1E1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1E1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1E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1E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1E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1E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1E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61E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1E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61E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61E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1E1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1E1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1E1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1E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1E1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1E1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454</Words>
  <Characters>2594</Characters>
  <Application>Microsoft Office Word</Application>
  <DocSecurity>0</DocSecurity>
  <Lines>21</Lines>
  <Paragraphs>6</Paragraphs>
  <ScaleCrop>false</ScaleCrop>
  <Company/>
  <LinksUpToDate>false</LinksUpToDate>
  <CharactersWithSpaces>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MacLeod</dc:creator>
  <cp:keywords/>
  <dc:description/>
  <cp:lastModifiedBy>Evan Lanni</cp:lastModifiedBy>
  <cp:revision>4</cp:revision>
  <dcterms:created xsi:type="dcterms:W3CDTF">2026-04-27T11:36:00Z</dcterms:created>
  <dcterms:modified xsi:type="dcterms:W3CDTF">2026-04-27T11:38:00Z</dcterms:modified>
</cp:coreProperties>
</file>