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9EA462" w14:textId="03B5611F" w:rsidR="005C6DCE" w:rsidRPr="00EF597C" w:rsidRDefault="005C6DCE" w:rsidP="0074060C">
      <w:pPr>
        <w:jc w:val="center"/>
        <w:rPr>
          <w:rFonts w:ascii="Arial" w:hAnsi="Arial" w:cs="Arial"/>
          <w:b/>
          <w:bCs/>
          <w:u w:val="single"/>
        </w:rPr>
      </w:pPr>
      <w:r w:rsidRPr="00EF597C">
        <w:rPr>
          <w:rFonts w:ascii="Arial" w:hAnsi="Arial" w:cs="Arial"/>
          <w:b/>
          <w:bCs/>
          <w:u w:val="single"/>
        </w:rPr>
        <w:t>Draft Library Funding Letter</w:t>
      </w:r>
    </w:p>
    <w:p w14:paraId="0FB929A9" w14:textId="7A541A97" w:rsidR="00DE19E4" w:rsidRPr="00EF597C" w:rsidRDefault="00DE19E4" w:rsidP="00DE19E4">
      <w:pPr>
        <w:rPr>
          <w:rFonts w:ascii="Arial" w:hAnsi="Arial" w:cs="Arial"/>
        </w:rPr>
      </w:pPr>
      <w:r w:rsidRPr="00EF597C">
        <w:rPr>
          <w:rFonts w:ascii="Arial" w:hAnsi="Arial" w:cs="Arial"/>
        </w:rPr>
        <w:t xml:space="preserve">During times of economic uncertainty, investments in core community infrastructure are more important than ever. </w:t>
      </w:r>
      <w:r w:rsidR="001312D1">
        <w:rPr>
          <w:rFonts w:ascii="Arial" w:hAnsi="Arial" w:cs="Arial"/>
        </w:rPr>
        <w:t>Provincial p</w:t>
      </w:r>
      <w:r w:rsidRPr="00EF597C">
        <w:rPr>
          <w:rFonts w:ascii="Arial" w:hAnsi="Arial" w:cs="Arial"/>
        </w:rPr>
        <w:t xml:space="preserve">ublic libraries are one of the most impactful and cost-effective investments the </w:t>
      </w:r>
      <w:proofErr w:type="gramStart"/>
      <w:r w:rsidRPr="00EF597C">
        <w:rPr>
          <w:rFonts w:ascii="Arial" w:hAnsi="Arial" w:cs="Arial"/>
        </w:rPr>
        <w:t>Province</w:t>
      </w:r>
      <w:proofErr w:type="gramEnd"/>
      <w:r w:rsidRPr="00EF597C">
        <w:rPr>
          <w:rFonts w:ascii="Arial" w:hAnsi="Arial" w:cs="Arial"/>
        </w:rPr>
        <w:t xml:space="preserve"> can make, supporting not only literacy, but also health, education, workforce development, and community safety.</w:t>
      </w:r>
    </w:p>
    <w:p w14:paraId="4179E54F" w14:textId="0BF8B24A" w:rsidR="00DE19E4" w:rsidRPr="00EF597C" w:rsidRDefault="00DE19E4" w:rsidP="00DE19E4">
      <w:pPr>
        <w:rPr>
          <w:rFonts w:ascii="Arial" w:hAnsi="Arial" w:cs="Arial"/>
        </w:rPr>
      </w:pPr>
      <w:r w:rsidRPr="00EF597C">
        <w:rPr>
          <w:rFonts w:ascii="Arial" w:hAnsi="Arial" w:cs="Arial"/>
        </w:rPr>
        <w:t xml:space="preserve">Municipalities </w:t>
      </w:r>
      <w:r w:rsidR="00734889">
        <w:rPr>
          <w:rFonts w:ascii="Arial" w:hAnsi="Arial" w:cs="Arial"/>
        </w:rPr>
        <w:t xml:space="preserve">have demonstrated their strong belief in the value of libraries by </w:t>
      </w:r>
      <w:r w:rsidR="00941BE7">
        <w:rPr>
          <w:rFonts w:ascii="Arial" w:hAnsi="Arial" w:cs="Arial"/>
        </w:rPr>
        <w:t xml:space="preserve">committing significant financial resources to support them. </w:t>
      </w:r>
      <w:r w:rsidR="009F7929">
        <w:rPr>
          <w:rFonts w:ascii="Arial" w:hAnsi="Arial" w:cs="Arial"/>
        </w:rPr>
        <w:t xml:space="preserve">Several municipalities </w:t>
      </w:r>
      <w:r w:rsidRPr="00EF597C">
        <w:rPr>
          <w:rFonts w:ascii="Arial" w:hAnsi="Arial" w:cs="Arial"/>
        </w:rPr>
        <w:t>have stepped up to provide additional funding to keep libraries open in the short term, underscoring how essential these spaces are to communities across the province. However, municipal contributions alone are not sustainable.</w:t>
      </w:r>
    </w:p>
    <w:p w14:paraId="7C5EF10C" w14:textId="7B04AD3A" w:rsidR="00DE19E4" w:rsidRDefault="009D5F19" w:rsidP="00DE19E4">
      <w:pPr>
        <w:rPr>
          <w:rFonts w:ascii="Arial" w:hAnsi="Arial" w:cs="Arial"/>
        </w:rPr>
      </w:pPr>
      <w:r>
        <w:rPr>
          <w:rFonts w:ascii="Arial" w:hAnsi="Arial" w:cs="Arial"/>
        </w:rPr>
        <w:t xml:space="preserve">The recommendations from the 2024 provincial </w:t>
      </w:r>
      <w:r w:rsidR="00C7056D">
        <w:rPr>
          <w:rFonts w:ascii="Arial" w:hAnsi="Arial" w:cs="Arial"/>
        </w:rPr>
        <w:t xml:space="preserve">review of library funding have not yet been released, </w:t>
      </w:r>
      <w:r w:rsidR="00C765F2">
        <w:rPr>
          <w:rFonts w:ascii="Arial" w:hAnsi="Arial" w:cs="Arial"/>
        </w:rPr>
        <w:t xml:space="preserve">and </w:t>
      </w:r>
      <w:r w:rsidR="00FB4CA5">
        <w:rPr>
          <w:rFonts w:ascii="Arial" w:hAnsi="Arial" w:cs="Arial"/>
        </w:rPr>
        <w:t xml:space="preserve">temporary bridge funding </w:t>
      </w:r>
      <w:r w:rsidR="007D4773">
        <w:rPr>
          <w:rFonts w:ascii="Arial" w:hAnsi="Arial" w:cs="Arial"/>
        </w:rPr>
        <w:t>for libraries was no</w:t>
      </w:r>
      <w:r w:rsidR="003530A3">
        <w:rPr>
          <w:rFonts w:ascii="Arial" w:hAnsi="Arial" w:cs="Arial"/>
        </w:rPr>
        <w:t>t</w:t>
      </w:r>
      <w:r w:rsidR="007D4773">
        <w:rPr>
          <w:rFonts w:ascii="Arial" w:hAnsi="Arial" w:cs="Arial"/>
        </w:rPr>
        <w:t xml:space="preserve"> included in the 2026/27 </w:t>
      </w:r>
      <w:r w:rsidR="00FE3938">
        <w:rPr>
          <w:rFonts w:ascii="Arial" w:hAnsi="Arial" w:cs="Arial"/>
        </w:rPr>
        <w:t xml:space="preserve">budget. </w:t>
      </w:r>
      <w:r w:rsidR="00DE19E4" w:rsidRPr="00EF597C">
        <w:rPr>
          <w:rFonts w:ascii="Arial" w:hAnsi="Arial" w:cs="Arial"/>
        </w:rPr>
        <w:t xml:space="preserve">Over nearly two decades, provincial </w:t>
      </w:r>
      <w:r w:rsidR="008C611F">
        <w:rPr>
          <w:rFonts w:ascii="Arial" w:hAnsi="Arial" w:cs="Arial"/>
        </w:rPr>
        <w:t xml:space="preserve">formula </w:t>
      </w:r>
      <w:r w:rsidR="00DE19E4" w:rsidRPr="00EF597C">
        <w:rPr>
          <w:rFonts w:ascii="Arial" w:hAnsi="Arial" w:cs="Arial"/>
        </w:rPr>
        <w:t>funding has increased by only $2 million (approximately 13%), while inflation has risen by more than 45%</w:t>
      </w:r>
      <w:r w:rsidR="00D94D8F">
        <w:rPr>
          <w:rFonts w:ascii="Arial" w:hAnsi="Arial" w:cs="Arial"/>
        </w:rPr>
        <w:t>.</w:t>
      </w:r>
      <w:r w:rsidR="00AB3CAA">
        <w:rPr>
          <w:rStyle w:val="FootnoteReference"/>
          <w:rFonts w:ascii="Arial" w:hAnsi="Arial" w:cs="Arial"/>
        </w:rPr>
        <w:footnoteReference w:id="1"/>
      </w:r>
      <w:r w:rsidR="00DE19E4" w:rsidRPr="00EF597C">
        <w:rPr>
          <w:rFonts w:ascii="Arial" w:hAnsi="Arial" w:cs="Arial"/>
        </w:rPr>
        <w:t xml:space="preserve"> As a result, libraries </w:t>
      </w:r>
      <w:r w:rsidR="00991256" w:rsidRPr="00EF597C">
        <w:rPr>
          <w:rFonts w:ascii="Arial" w:hAnsi="Arial" w:cs="Arial"/>
        </w:rPr>
        <w:t xml:space="preserve">have been </w:t>
      </w:r>
      <w:r w:rsidR="00DE19E4" w:rsidRPr="00EF597C">
        <w:rPr>
          <w:rFonts w:ascii="Arial" w:hAnsi="Arial" w:cs="Arial"/>
        </w:rPr>
        <w:t xml:space="preserve">forced to make difficult </w:t>
      </w:r>
      <w:r w:rsidR="00FE3938">
        <w:rPr>
          <w:rFonts w:ascii="Arial" w:hAnsi="Arial" w:cs="Arial"/>
        </w:rPr>
        <w:t xml:space="preserve">decisions to </w:t>
      </w:r>
      <w:r w:rsidR="00B80EF6">
        <w:rPr>
          <w:rFonts w:ascii="Arial" w:hAnsi="Arial" w:cs="Arial"/>
        </w:rPr>
        <w:t xml:space="preserve">significantly </w:t>
      </w:r>
      <w:r w:rsidR="00FE3938">
        <w:rPr>
          <w:rFonts w:ascii="Arial" w:hAnsi="Arial" w:cs="Arial"/>
        </w:rPr>
        <w:t xml:space="preserve">reduce </w:t>
      </w:r>
      <w:r w:rsidR="00884137">
        <w:rPr>
          <w:rFonts w:ascii="Arial" w:hAnsi="Arial" w:cs="Arial"/>
        </w:rPr>
        <w:t xml:space="preserve">staffing, programming, and </w:t>
      </w:r>
      <w:r w:rsidR="00B80EF6">
        <w:rPr>
          <w:rFonts w:ascii="Arial" w:hAnsi="Arial" w:cs="Arial"/>
        </w:rPr>
        <w:t>operation hours</w:t>
      </w:r>
      <w:r w:rsidR="00260EF5" w:rsidRPr="00EF597C">
        <w:rPr>
          <w:rFonts w:ascii="Arial" w:hAnsi="Arial" w:cs="Arial"/>
        </w:rPr>
        <w:t xml:space="preserve">. </w:t>
      </w:r>
      <w:r w:rsidR="00DE19E4" w:rsidRPr="00EF597C">
        <w:rPr>
          <w:rFonts w:ascii="Arial" w:hAnsi="Arial" w:cs="Arial"/>
        </w:rPr>
        <w:t xml:space="preserve">In some regions, this has meant operating as little as 20 hours per week, with </w:t>
      </w:r>
      <w:r w:rsidR="00260EF5" w:rsidRPr="00EF597C">
        <w:rPr>
          <w:rFonts w:ascii="Arial" w:hAnsi="Arial" w:cs="Arial"/>
        </w:rPr>
        <w:t xml:space="preserve">complete </w:t>
      </w:r>
      <w:r w:rsidR="00DE19E4" w:rsidRPr="00EF597C">
        <w:rPr>
          <w:rFonts w:ascii="Arial" w:hAnsi="Arial" w:cs="Arial"/>
        </w:rPr>
        <w:t xml:space="preserve">closures becoming </w:t>
      </w:r>
      <w:r w:rsidR="00A56FE2">
        <w:rPr>
          <w:rFonts w:ascii="Arial" w:hAnsi="Arial" w:cs="Arial"/>
        </w:rPr>
        <w:t>the next option</w:t>
      </w:r>
      <w:r w:rsidR="0074060C" w:rsidRPr="00EF597C">
        <w:rPr>
          <w:rFonts w:ascii="Arial" w:hAnsi="Arial" w:cs="Arial"/>
        </w:rPr>
        <w:t xml:space="preserve">. </w:t>
      </w:r>
    </w:p>
    <w:p w14:paraId="59E7571A" w14:textId="6AEA4590" w:rsidR="00924EB1" w:rsidRDefault="000458E6" w:rsidP="00AA7003">
      <w:pPr>
        <w:rPr>
          <w:rFonts w:ascii="Arial" w:hAnsi="Arial" w:cs="Arial"/>
        </w:rPr>
      </w:pPr>
      <w:r w:rsidRPr="002B2584">
        <w:rPr>
          <w:rFonts w:ascii="Arial" w:hAnsi="Arial" w:cs="Arial"/>
        </w:rPr>
        <w:t>This letter is intended to highlight the critical role libraries play across multiple provincial mandates. While libraries are associated with the Department of Communities, Culture, Tourism and Heritage, their impact extends far beyond a single department. A coordinated, cross-departmental approach is required to ensure libraries remain open and able to meet growing demand.</w:t>
      </w:r>
    </w:p>
    <w:p w14:paraId="6268533A" w14:textId="77777777" w:rsidR="00A43EB9" w:rsidRDefault="00595B75" w:rsidP="003130A9">
      <w:pPr>
        <w:rPr>
          <w:rFonts w:ascii="Arial" w:hAnsi="Arial" w:cs="Arial"/>
        </w:rPr>
      </w:pPr>
      <w:r w:rsidRPr="00255EAE">
        <w:rPr>
          <w:rFonts w:ascii="Arial" w:hAnsi="Arial" w:cs="Arial"/>
          <w:u w:val="single"/>
        </w:rPr>
        <w:t>Health and Wellness</w:t>
      </w:r>
      <w:r w:rsidR="00EE0D36">
        <w:rPr>
          <w:rFonts w:ascii="Arial" w:hAnsi="Arial" w:cs="Arial"/>
          <w:u w:val="single"/>
        </w:rPr>
        <w:t>.</w:t>
      </w:r>
      <w:r w:rsidR="00EE0D36" w:rsidRPr="00EE0D36">
        <w:rPr>
          <w:rFonts w:ascii="Arial" w:hAnsi="Arial" w:cs="Arial"/>
        </w:rPr>
        <w:t xml:space="preserve"> </w:t>
      </w:r>
    </w:p>
    <w:p w14:paraId="132D78DE" w14:textId="05608203" w:rsidR="003130A9" w:rsidRPr="00EF597C" w:rsidRDefault="003130A9" w:rsidP="003130A9">
      <w:pPr>
        <w:rPr>
          <w:rFonts w:ascii="Arial" w:hAnsi="Arial" w:cs="Arial"/>
        </w:rPr>
      </w:pPr>
      <w:r w:rsidRPr="00EE0D36">
        <w:rPr>
          <w:rFonts w:ascii="Arial" w:hAnsi="Arial" w:cs="Arial"/>
        </w:rPr>
        <w:t>Th</w:t>
      </w:r>
      <w:r w:rsidR="006067AB" w:rsidRPr="00EE0D36">
        <w:rPr>
          <w:rFonts w:ascii="Arial" w:hAnsi="Arial" w:cs="Arial"/>
        </w:rPr>
        <w:t>e</w:t>
      </w:r>
      <w:r w:rsidR="006067AB" w:rsidRPr="00EF597C">
        <w:rPr>
          <w:rFonts w:ascii="Arial" w:hAnsi="Arial" w:cs="Arial"/>
        </w:rPr>
        <w:t xml:space="preserve"> </w:t>
      </w:r>
      <w:r w:rsidR="006067AB" w:rsidRPr="00255EAE">
        <w:rPr>
          <w:rFonts w:ascii="Arial" w:hAnsi="Arial" w:cs="Arial"/>
        </w:rPr>
        <w:t>Department of Health and Wellness</w:t>
      </w:r>
      <w:r w:rsidRPr="00EF597C">
        <w:rPr>
          <w:rFonts w:ascii="Arial" w:hAnsi="Arial" w:cs="Arial"/>
        </w:rPr>
        <w:t xml:space="preserve"> has made significant progress in improving access to healthcare, including important investments in virtual care such as </w:t>
      </w:r>
      <w:proofErr w:type="spellStart"/>
      <w:r w:rsidRPr="00EF597C">
        <w:rPr>
          <w:rFonts w:ascii="Arial" w:hAnsi="Arial" w:cs="Arial"/>
        </w:rPr>
        <w:t>VirtualCareNS</w:t>
      </w:r>
      <w:proofErr w:type="spellEnd"/>
      <w:r w:rsidRPr="00EF597C">
        <w:rPr>
          <w:rFonts w:ascii="Arial" w:hAnsi="Arial" w:cs="Arial"/>
        </w:rPr>
        <w:t xml:space="preserve">, the </w:t>
      </w:r>
      <w:proofErr w:type="spellStart"/>
      <w:r w:rsidRPr="00EF597C">
        <w:rPr>
          <w:rFonts w:ascii="Arial" w:hAnsi="Arial" w:cs="Arial"/>
        </w:rPr>
        <w:t>YourHealthNS</w:t>
      </w:r>
      <w:proofErr w:type="spellEnd"/>
      <w:r w:rsidRPr="00EF597C">
        <w:rPr>
          <w:rFonts w:ascii="Arial" w:hAnsi="Arial" w:cs="Arial"/>
        </w:rPr>
        <w:t xml:space="preserve"> app, and expanded virtual mental health services. These tools are critical, particularly for Nova Scotians without access to a primary care provider. However, the shift to digital care has also introduced barriers related to internet access, device availability, and digital literacy</w:t>
      </w:r>
      <w:r w:rsidR="00F2654A">
        <w:rPr>
          <w:rFonts w:ascii="Arial" w:hAnsi="Arial" w:cs="Arial"/>
        </w:rPr>
        <w:t>.</w:t>
      </w:r>
      <w:r w:rsidR="0090297B">
        <w:rPr>
          <w:rStyle w:val="FootnoteReference"/>
          <w:rFonts w:ascii="Arial" w:hAnsi="Arial" w:cs="Arial"/>
        </w:rPr>
        <w:footnoteReference w:id="2"/>
      </w:r>
    </w:p>
    <w:p w14:paraId="52829C09" w14:textId="1F25E438" w:rsidR="003130A9" w:rsidRPr="00EF597C" w:rsidRDefault="003F5E13" w:rsidP="003130A9">
      <w:pPr>
        <w:rPr>
          <w:rFonts w:ascii="Arial" w:hAnsi="Arial" w:cs="Arial"/>
        </w:rPr>
      </w:pPr>
      <w:r w:rsidRPr="00EF597C">
        <w:rPr>
          <w:rFonts w:ascii="Arial" w:hAnsi="Arial" w:cs="Arial"/>
        </w:rPr>
        <w:t>While provincial initiatives have expanded access to high-speed internet, approximately 9.6% of Nova Scotians still report not having home internet, often due to cost, with an estimated 20,000 individuals unable to afford service</w:t>
      </w:r>
      <w:r w:rsidR="00F2654A">
        <w:rPr>
          <w:rFonts w:ascii="Arial" w:hAnsi="Arial" w:cs="Arial"/>
        </w:rPr>
        <w:t>.</w:t>
      </w:r>
      <w:r w:rsidR="004D2DFE">
        <w:rPr>
          <w:rStyle w:val="FootnoteReference"/>
          <w:rFonts w:ascii="Arial" w:hAnsi="Arial" w:cs="Arial"/>
        </w:rPr>
        <w:footnoteReference w:id="3"/>
      </w:r>
      <w:r w:rsidR="003130A9" w:rsidRPr="00EF597C">
        <w:rPr>
          <w:rFonts w:ascii="Arial" w:hAnsi="Arial" w:cs="Arial"/>
        </w:rPr>
        <w:t xml:space="preserve"> Many more lack access to a device or the digital skills and confidence needed to navigate online systems. These </w:t>
      </w:r>
      <w:r w:rsidR="003130A9" w:rsidRPr="00EF597C">
        <w:rPr>
          <w:rFonts w:ascii="Arial" w:hAnsi="Arial" w:cs="Arial"/>
        </w:rPr>
        <w:lastRenderedPageBreak/>
        <w:t>barriers affect some of the province’s most vulnerable populations, including low-income individuals, seniors, and persons with disabilities.</w:t>
      </w:r>
    </w:p>
    <w:p w14:paraId="77A8F8BB" w14:textId="77777777" w:rsidR="003130A9" w:rsidRPr="00EF597C" w:rsidRDefault="003130A9" w:rsidP="003130A9">
      <w:pPr>
        <w:rPr>
          <w:rFonts w:ascii="Arial" w:hAnsi="Arial" w:cs="Arial"/>
        </w:rPr>
      </w:pPr>
      <w:r w:rsidRPr="00EF597C">
        <w:rPr>
          <w:rFonts w:ascii="Arial" w:hAnsi="Arial" w:cs="Arial"/>
        </w:rPr>
        <w:t>Libraries play a vital role in bridging this gap. Every day, library staff support residents in accessing virtual healthcare appointments, providing one-on-one assistance in a trusted, welcoming environment. In this context, libraries have become essential access points for healthcare in the digital age.</w:t>
      </w:r>
    </w:p>
    <w:p w14:paraId="285B1A9E" w14:textId="3FC7449B" w:rsidR="003130A9" w:rsidRPr="00EF597C" w:rsidRDefault="003130A9" w:rsidP="003130A9">
      <w:pPr>
        <w:rPr>
          <w:rFonts w:ascii="Arial" w:hAnsi="Arial" w:cs="Arial"/>
        </w:rPr>
      </w:pPr>
      <w:r w:rsidRPr="00EF597C">
        <w:rPr>
          <w:rFonts w:ascii="Arial" w:hAnsi="Arial" w:cs="Arial"/>
        </w:rPr>
        <w:t>Pilot projects in Nova Scotia libraries have demonstrated the impact of this role, including initiatives that designated staff as virtual healthcare navigators. These programs supported hundreds of users, with over 80% reporting they relied on the service due to difficulty using technology to access care. In addition to improving access, these initiatives have demonstrated</w:t>
      </w:r>
      <w:r w:rsidR="00933215">
        <w:rPr>
          <w:rFonts w:ascii="Arial" w:hAnsi="Arial" w:cs="Arial"/>
        </w:rPr>
        <w:t xml:space="preserve"> an </w:t>
      </w:r>
      <w:r w:rsidRPr="00EF597C">
        <w:rPr>
          <w:rFonts w:ascii="Arial" w:hAnsi="Arial" w:cs="Arial"/>
        </w:rPr>
        <w:t>estimated cost savings to emergency rooms and walk-in clinics</w:t>
      </w:r>
      <w:r w:rsidR="00933215">
        <w:rPr>
          <w:rFonts w:ascii="Arial" w:hAnsi="Arial" w:cs="Arial"/>
        </w:rPr>
        <w:t>.</w:t>
      </w:r>
    </w:p>
    <w:p w14:paraId="24EE7133" w14:textId="2E12F3BD" w:rsidR="0089208B" w:rsidRDefault="003323A4" w:rsidP="00A55EC7">
      <w:pPr>
        <w:rPr>
          <w:rFonts w:ascii="Arial" w:hAnsi="Arial" w:cs="Arial"/>
        </w:rPr>
      </w:pPr>
      <w:r w:rsidRPr="00EF597C">
        <w:rPr>
          <w:rFonts w:ascii="Arial" w:hAnsi="Arial" w:cs="Arial"/>
        </w:rPr>
        <w:t>Libraries also support broader public health efforts, including vaccine clinics, health information distribution, and spaces for caregiver support and grief programs. Research, including a 2019 Journal of Public Health study, highlights the important role libraries play in population health through their reach and public trust. Public agencies such as the Waterloo Region Suicide Prevention Council also recognize libraries as vital to mental health and community well-being. Libraries are committed to this work but require stable funding to remain open, staffed, and responsive to growing demand.</w:t>
      </w:r>
    </w:p>
    <w:p w14:paraId="6294D626" w14:textId="77777777" w:rsidR="00377606" w:rsidRPr="00F2654A" w:rsidRDefault="00377606" w:rsidP="00377606">
      <w:pPr>
        <w:rPr>
          <w:rFonts w:ascii="Arial" w:hAnsi="Arial" w:cs="Arial"/>
          <w:u w:val="single"/>
        </w:rPr>
      </w:pPr>
      <w:r w:rsidRPr="00F2654A">
        <w:rPr>
          <w:rFonts w:ascii="Arial" w:hAnsi="Arial" w:cs="Arial"/>
          <w:u w:val="single"/>
        </w:rPr>
        <w:t>Opportunities and Social Development/Growth and Development/Justice</w:t>
      </w:r>
    </w:p>
    <w:p w14:paraId="02E866DF" w14:textId="3961AAEA" w:rsidR="00377606" w:rsidRPr="00EF597C" w:rsidRDefault="00377606" w:rsidP="00377606">
      <w:pPr>
        <w:rPr>
          <w:rFonts w:ascii="Arial" w:hAnsi="Arial" w:cs="Arial"/>
        </w:rPr>
      </w:pPr>
      <w:r w:rsidRPr="00EF597C">
        <w:rPr>
          <w:rFonts w:ascii="Arial" w:hAnsi="Arial" w:cs="Arial"/>
        </w:rPr>
        <w:t xml:space="preserve">Libraries play a critical role in supporting some of Nova Scotia’s most vulnerable residents, aligning closely with the mandates of the </w:t>
      </w:r>
      <w:r w:rsidRPr="001133D9">
        <w:rPr>
          <w:rFonts w:ascii="Arial" w:hAnsi="Arial" w:cs="Arial"/>
        </w:rPr>
        <w:t>Nova Scotia Department of Opportunities and Social Development, th</w:t>
      </w:r>
      <w:r w:rsidR="00A43EB9">
        <w:rPr>
          <w:rFonts w:ascii="Arial" w:hAnsi="Arial" w:cs="Arial"/>
        </w:rPr>
        <w:t xml:space="preserve">e </w:t>
      </w:r>
      <w:r w:rsidRPr="001133D9">
        <w:rPr>
          <w:rFonts w:ascii="Arial" w:hAnsi="Arial" w:cs="Arial"/>
        </w:rPr>
        <w:t>Department of Growth and Development, and the Department of Justice</w:t>
      </w:r>
      <w:r w:rsidRPr="00EF597C">
        <w:rPr>
          <w:rFonts w:ascii="Arial" w:hAnsi="Arial" w:cs="Arial"/>
        </w:rPr>
        <w:t>. Across the province, libraries provide safe, neutral, and trusted space. In some communities, libraries serve as locations for supervised parental visitation, offering stable and welcoming environments for children and families involved in the care system.</w:t>
      </w:r>
    </w:p>
    <w:p w14:paraId="28BF1E2E" w14:textId="79AF285E" w:rsidR="00377606" w:rsidRPr="00EF597C" w:rsidRDefault="00377606" w:rsidP="00377606">
      <w:pPr>
        <w:rPr>
          <w:rFonts w:ascii="Arial" w:hAnsi="Arial" w:cs="Arial"/>
        </w:rPr>
      </w:pPr>
      <w:r w:rsidRPr="00EF597C">
        <w:rPr>
          <w:rFonts w:ascii="Arial" w:hAnsi="Arial" w:cs="Arial"/>
        </w:rPr>
        <w:t xml:space="preserve">Libraries also function as informal day shelters and critical points of access for those experiencing housing insecurity. Many libraries open their doors each day with hot coffee brewed, offering a warm place to be, alongside access to basic support. </w:t>
      </w:r>
      <w:r w:rsidR="00933215">
        <w:rPr>
          <w:rFonts w:ascii="Arial" w:hAnsi="Arial" w:cs="Arial"/>
        </w:rPr>
        <w:t xml:space="preserve">Food pantries are seeing levels of record demand. </w:t>
      </w:r>
      <w:r w:rsidRPr="00933215">
        <w:rPr>
          <w:rFonts w:ascii="Arial" w:hAnsi="Arial" w:cs="Arial"/>
        </w:rPr>
        <w:t>Libraries food pantries, which are seeing record</w:t>
      </w:r>
      <w:r w:rsidR="00933215" w:rsidRPr="00933215">
        <w:rPr>
          <w:rFonts w:ascii="Arial" w:hAnsi="Arial" w:cs="Arial"/>
        </w:rPr>
        <w:t xml:space="preserve"> levels of demand</w:t>
      </w:r>
      <w:r w:rsidR="00933215">
        <w:rPr>
          <w:rFonts w:ascii="Arial" w:hAnsi="Arial" w:cs="Arial"/>
        </w:rPr>
        <w:t>.</w:t>
      </w:r>
      <w:r w:rsidRPr="00EF597C">
        <w:rPr>
          <w:rFonts w:ascii="Arial" w:hAnsi="Arial" w:cs="Arial"/>
        </w:rPr>
        <w:t xml:space="preserve"> Library staff consistently report that they are serving individuals who have few, if any, alternative spaces to go.</w:t>
      </w:r>
    </w:p>
    <w:p w14:paraId="46F581C9" w14:textId="77777777" w:rsidR="00377606" w:rsidRPr="00EF597C" w:rsidRDefault="00377606" w:rsidP="00377606">
      <w:pPr>
        <w:rPr>
          <w:rFonts w:ascii="Arial" w:hAnsi="Arial" w:cs="Arial"/>
        </w:rPr>
      </w:pPr>
      <w:r w:rsidRPr="00EF597C">
        <w:rPr>
          <w:rFonts w:ascii="Arial" w:hAnsi="Arial" w:cs="Arial"/>
        </w:rPr>
        <w:t xml:space="preserve">Research has shown that access to library services can be associated with reductions in crime. For example, </w:t>
      </w:r>
      <w:r>
        <w:rPr>
          <w:rFonts w:ascii="Arial" w:hAnsi="Arial" w:cs="Arial"/>
        </w:rPr>
        <w:t>two American studies from Kansas City, Missouri</w:t>
      </w:r>
      <w:r>
        <w:rPr>
          <w:rStyle w:val="FootnoteReference"/>
          <w:rFonts w:ascii="Arial" w:hAnsi="Arial" w:cs="Arial"/>
        </w:rPr>
        <w:footnoteReference w:id="4"/>
      </w:r>
      <w:r>
        <w:rPr>
          <w:rFonts w:ascii="Arial" w:hAnsi="Arial" w:cs="Arial"/>
        </w:rPr>
        <w:t xml:space="preserve"> and Los </w:t>
      </w:r>
      <w:r>
        <w:rPr>
          <w:rFonts w:ascii="Arial" w:hAnsi="Arial" w:cs="Arial"/>
        </w:rPr>
        <w:lastRenderedPageBreak/>
        <w:t>Angeles, California</w:t>
      </w:r>
      <w:r>
        <w:rPr>
          <w:rStyle w:val="FootnoteReference"/>
          <w:rFonts w:ascii="Arial" w:hAnsi="Arial" w:cs="Arial"/>
        </w:rPr>
        <w:footnoteReference w:id="5"/>
      </w:r>
      <w:r>
        <w:rPr>
          <w:rFonts w:ascii="Arial" w:hAnsi="Arial" w:cs="Arial"/>
        </w:rPr>
        <w:t xml:space="preserve"> found positive correlations between the presence and availability of a public library branch and decreased crime rates.</w:t>
      </w:r>
      <w:r w:rsidRPr="00EF597C">
        <w:rPr>
          <w:rFonts w:ascii="Arial" w:hAnsi="Arial" w:cs="Arial"/>
        </w:rPr>
        <w:t xml:space="preserve"> </w:t>
      </w:r>
    </w:p>
    <w:p w14:paraId="0FC9B915" w14:textId="404DF3CC" w:rsidR="00377606" w:rsidRDefault="00377606" w:rsidP="00A55EC7">
      <w:pPr>
        <w:rPr>
          <w:rFonts w:ascii="Arial" w:hAnsi="Arial" w:cs="Arial"/>
        </w:rPr>
      </w:pPr>
      <w:r w:rsidRPr="00EF597C">
        <w:rPr>
          <w:rFonts w:ascii="Arial" w:hAnsi="Arial" w:cs="Arial"/>
        </w:rPr>
        <w:t>Libraries are also recognized by practitioners as safe havens for individuals experiencing domestic violence, offering discreet access to information, services, and support networks. The Mass Casualty Commission emphasized the importance of strong, connected communities, particularly in rural areas, and the role of social determinants of health in preventing violence and promoting well-being. In many rural communities, libraries are one of the only accessible public spaces available, helping to address service gaps and counter what the Commission described as “normalized rural neglect.” Ensuring rural libraries remain open and adequately resourced is essential to advancing these provincial priorities</w:t>
      </w:r>
      <w:r w:rsidR="000869BA">
        <w:rPr>
          <w:rFonts w:ascii="Arial" w:hAnsi="Arial" w:cs="Arial"/>
        </w:rPr>
        <w:t>.</w:t>
      </w:r>
    </w:p>
    <w:p w14:paraId="66DF1235" w14:textId="6A3A2A8B" w:rsidR="00D923B6" w:rsidRPr="00255EAE" w:rsidRDefault="00D923B6" w:rsidP="00A55EC7">
      <w:pPr>
        <w:rPr>
          <w:rFonts w:ascii="Arial" w:hAnsi="Arial" w:cs="Arial"/>
          <w:u w:val="single"/>
        </w:rPr>
      </w:pPr>
      <w:r w:rsidRPr="00255EAE">
        <w:rPr>
          <w:rFonts w:ascii="Arial" w:hAnsi="Arial" w:cs="Arial"/>
          <w:u w:val="single"/>
        </w:rPr>
        <w:t>Service Nova Scotia</w:t>
      </w:r>
    </w:p>
    <w:p w14:paraId="194100A1" w14:textId="08E4C834" w:rsidR="00651EE0" w:rsidRPr="00EF597C" w:rsidRDefault="001E57E5" w:rsidP="00A770B7">
      <w:pPr>
        <w:rPr>
          <w:rFonts w:ascii="Arial" w:hAnsi="Arial" w:cs="Arial"/>
        </w:rPr>
      </w:pPr>
      <w:r w:rsidRPr="00EF597C">
        <w:rPr>
          <w:rFonts w:ascii="Arial" w:hAnsi="Arial" w:cs="Arial"/>
        </w:rPr>
        <w:t xml:space="preserve">Libraries play a critical frontline role in helping residents access government services </w:t>
      </w:r>
      <w:r w:rsidR="00F83DB5" w:rsidRPr="00EF597C">
        <w:rPr>
          <w:rFonts w:ascii="Arial" w:hAnsi="Arial" w:cs="Arial"/>
        </w:rPr>
        <w:t xml:space="preserve">delivered by </w:t>
      </w:r>
      <w:r w:rsidR="00F83DB5" w:rsidRPr="00255EAE">
        <w:rPr>
          <w:rFonts w:ascii="Arial" w:hAnsi="Arial" w:cs="Arial"/>
        </w:rPr>
        <w:t>Service Nova Scotia</w:t>
      </w:r>
      <w:r w:rsidR="00F83DB5" w:rsidRPr="00EF597C">
        <w:rPr>
          <w:rFonts w:ascii="Arial" w:hAnsi="Arial" w:cs="Arial"/>
        </w:rPr>
        <w:t xml:space="preserve"> </w:t>
      </w:r>
      <w:r w:rsidR="00282A8D" w:rsidRPr="00EF597C">
        <w:rPr>
          <w:rFonts w:ascii="Arial" w:hAnsi="Arial" w:cs="Arial"/>
        </w:rPr>
        <w:t xml:space="preserve">that </w:t>
      </w:r>
      <w:r w:rsidRPr="00EF597C">
        <w:rPr>
          <w:rFonts w:ascii="Arial" w:hAnsi="Arial" w:cs="Arial"/>
        </w:rPr>
        <w:t>have increasingly moved online. Library staff regularly assist with navigating My NS accounts, completing applications (e.g., health card</w:t>
      </w:r>
      <w:r w:rsidR="00BF3739" w:rsidRPr="00EF597C">
        <w:rPr>
          <w:rFonts w:ascii="Arial" w:hAnsi="Arial" w:cs="Arial"/>
        </w:rPr>
        <w:t xml:space="preserve"> address changes</w:t>
      </w:r>
      <w:r w:rsidRPr="00EF597C">
        <w:rPr>
          <w:rFonts w:ascii="Arial" w:hAnsi="Arial" w:cs="Arial"/>
        </w:rPr>
        <w:t xml:space="preserve">, driver’s </w:t>
      </w:r>
      <w:proofErr w:type="spellStart"/>
      <w:r w:rsidR="00BF3739" w:rsidRPr="00EF597C">
        <w:rPr>
          <w:rFonts w:ascii="Arial" w:hAnsi="Arial" w:cs="Arial"/>
        </w:rPr>
        <w:t>licen</w:t>
      </w:r>
      <w:r w:rsidR="00CF2075" w:rsidRPr="00EF597C">
        <w:rPr>
          <w:rFonts w:ascii="Arial" w:hAnsi="Arial" w:cs="Arial"/>
        </w:rPr>
        <w:t>ces</w:t>
      </w:r>
      <w:proofErr w:type="spellEnd"/>
      <w:r w:rsidRPr="00EF597C">
        <w:rPr>
          <w:rFonts w:ascii="Arial" w:hAnsi="Arial" w:cs="Arial"/>
        </w:rPr>
        <w:t xml:space="preserve">, hunting </w:t>
      </w:r>
      <w:proofErr w:type="spellStart"/>
      <w:r w:rsidR="00BF3739" w:rsidRPr="00EF597C">
        <w:rPr>
          <w:rFonts w:ascii="Arial" w:hAnsi="Arial" w:cs="Arial"/>
        </w:rPr>
        <w:t>licen</w:t>
      </w:r>
      <w:r w:rsidR="00CF2075" w:rsidRPr="00EF597C">
        <w:rPr>
          <w:rFonts w:ascii="Arial" w:hAnsi="Arial" w:cs="Arial"/>
        </w:rPr>
        <w:t>ces</w:t>
      </w:r>
      <w:proofErr w:type="spellEnd"/>
      <w:r w:rsidRPr="00EF597C">
        <w:rPr>
          <w:rFonts w:ascii="Arial" w:hAnsi="Arial" w:cs="Arial"/>
        </w:rPr>
        <w:t xml:space="preserve">), and connecting users to the </w:t>
      </w:r>
      <w:r w:rsidR="004C2CA2">
        <w:rPr>
          <w:rFonts w:ascii="Arial" w:hAnsi="Arial" w:cs="Arial"/>
        </w:rPr>
        <w:t>appropriate</w:t>
      </w:r>
      <w:r w:rsidRPr="00EF597C">
        <w:rPr>
          <w:rFonts w:ascii="Arial" w:hAnsi="Arial" w:cs="Arial"/>
        </w:rPr>
        <w:t xml:space="preserve"> government </w:t>
      </w:r>
      <w:r w:rsidR="00CE19E1">
        <w:rPr>
          <w:rFonts w:ascii="Arial" w:hAnsi="Arial" w:cs="Arial"/>
        </w:rPr>
        <w:t xml:space="preserve">points of </w:t>
      </w:r>
      <w:r w:rsidRPr="00EF597C">
        <w:rPr>
          <w:rFonts w:ascii="Arial" w:hAnsi="Arial" w:cs="Arial"/>
        </w:rPr>
        <w:t>contact.</w:t>
      </w:r>
      <w:r w:rsidR="00A770B7" w:rsidRPr="00EF597C">
        <w:rPr>
          <w:rFonts w:ascii="Arial" w:hAnsi="Arial" w:cs="Arial"/>
        </w:rPr>
        <w:t xml:space="preserve"> </w:t>
      </w:r>
      <w:r w:rsidR="00EB3CC0" w:rsidRPr="00EF597C">
        <w:rPr>
          <w:rFonts w:ascii="Arial" w:hAnsi="Arial" w:cs="Arial"/>
        </w:rPr>
        <w:t>A survey found that ma</w:t>
      </w:r>
      <w:r w:rsidRPr="00EF597C">
        <w:rPr>
          <w:rFonts w:ascii="Arial" w:hAnsi="Arial" w:cs="Arial"/>
        </w:rPr>
        <w:t>ny individuals are referred to libraries by MLA offices, government help lines, Access Nova Scotia centres, and healthcare providers</w:t>
      </w:r>
      <w:r w:rsidR="000869BA">
        <w:rPr>
          <w:rFonts w:ascii="Arial" w:hAnsi="Arial" w:cs="Arial"/>
        </w:rPr>
        <w:t>.</w:t>
      </w:r>
      <w:r w:rsidR="0084657A">
        <w:rPr>
          <w:rStyle w:val="FootnoteReference"/>
          <w:rFonts w:ascii="Arial" w:hAnsi="Arial" w:cs="Arial"/>
        </w:rPr>
        <w:footnoteReference w:id="6"/>
      </w:r>
    </w:p>
    <w:p w14:paraId="20B70F63" w14:textId="0778F248" w:rsidR="00A55EC7" w:rsidRDefault="001E57E5" w:rsidP="00A460F8">
      <w:pPr>
        <w:rPr>
          <w:rFonts w:ascii="Arial" w:hAnsi="Arial" w:cs="Arial"/>
        </w:rPr>
      </w:pPr>
      <w:r w:rsidRPr="00EF597C">
        <w:rPr>
          <w:rFonts w:ascii="Arial" w:hAnsi="Arial" w:cs="Arial"/>
        </w:rPr>
        <w:t xml:space="preserve">Libraries are also a key access point for vulnerable populations. For example, Halifax Regional Municipality libraries host free ID clinics for individuals who are unhoused, </w:t>
      </w:r>
      <w:r w:rsidR="00C344CB" w:rsidRPr="00EF597C">
        <w:rPr>
          <w:rFonts w:ascii="Arial" w:hAnsi="Arial" w:cs="Arial"/>
        </w:rPr>
        <w:t xml:space="preserve">or at risk of, </w:t>
      </w:r>
      <w:r w:rsidRPr="00EF597C">
        <w:rPr>
          <w:rFonts w:ascii="Arial" w:hAnsi="Arial" w:cs="Arial"/>
        </w:rPr>
        <w:t xml:space="preserve">helping them obtain Nova Scotia identification required to access essential services. This support is especially important given that </w:t>
      </w:r>
      <w:r w:rsidR="002E4CE5" w:rsidRPr="00EF597C">
        <w:rPr>
          <w:rFonts w:ascii="Arial" w:hAnsi="Arial" w:cs="Arial"/>
        </w:rPr>
        <w:t xml:space="preserve">Access </w:t>
      </w:r>
      <w:r w:rsidRPr="00EF597C">
        <w:rPr>
          <w:rFonts w:ascii="Arial" w:hAnsi="Arial" w:cs="Arial"/>
        </w:rPr>
        <w:t>Nova Scotia locations</w:t>
      </w:r>
      <w:r w:rsidR="00EB3CC0" w:rsidRPr="00EF597C">
        <w:rPr>
          <w:rFonts w:ascii="Arial" w:hAnsi="Arial" w:cs="Arial"/>
        </w:rPr>
        <w:t xml:space="preserve">, </w:t>
      </w:r>
      <w:r w:rsidRPr="00EF597C">
        <w:rPr>
          <w:rFonts w:ascii="Arial" w:hAnsi="Arial" w:cs="Arial"/>
        </w:rPr>
        <w:t>such as Horseshoe Lake Drive</w:t>
      </w:r>
      <w:r w:rsidR="00EB3CC0" w:rsidRPr="00EF597C">
        <w:rPr>
          <w:rFonts w:ascii="Arial" w:hAnsi="Arial" w:cs="Arial"/>
        </w:rPr>
        <w:t xml:space="preserve">, </w:t>
      </w:r>
      <w:r w:rsidRPr="00EF597C">
        <w:rPr>
          <w:rFonts w:ascii="Arial" w:hAnsi="Arial" w:cs="Arial"/>
        </w:rPr>
        <w:t>are not centrally located or easily accessible.</w:t>
      </w:r>
      <w:r w:rsidR="00A460F8" w:rsidRPr="00EF597C">
        <w:rPr>
          <w:rFonts w:ascii="Arial" w:hAnsi="Arial" w:cs="Arial"/>
        </w:rPr>
        <w:t xml:space="preserve"> </w:t>
      </w:r>
      <w:r w:rsidRPr="00EF597C">
        <w:rPr>
          <w:rFonts w:ascii="Arial" w:hAnsi="Arial" w:cs="Arial"/>
        </w:rPr>
        <w:t>As a result, libraries are effectively filling service gaps, ensuring residents can access basic government programs</w:t>
      </w:r>
      <w:r w:rsidR="00A460F8" w:rsidRPr="00EF597C">
        <w:rPr>
          <w:rFonts w:ascii="Arial" w:hAnsi="Arial" w:cs="Arial"/>
        </w:rPr>
        <w:t xml:space="preserve"> and </w:t>
      </w:r>
      <w:r w:rsidR="00182FFD">
        <w:rPr>
          <w:rFonts w:ascii="Arial" w:hAnsi="Arial" w:cs="Arial"/>
        </w:rPr>
        <w:t>resources</w:t>
      </w:r>
      <w:r w:rsidRPr="00EF597C">
        <w:rPr>
          <w:rFonts w:ascii="Arial" w:hAnsi="Arial" w:cs="Arial"/>
        </w:rPr>
        <w:t>.</w:t>
      </w:r>
    </w:p>
    <w:p w14:paraId="7C660235" w14:textId="77777777" w:rsidR="00924EB1" w:rsidRDefault="00924EB1" w:rsidP="00A460F8">
      <w:pPr>
        <w:rPr>
          <w:rFonts w:ascii="Arial" w:hAnsi="Arial" w:cs="Arial"/>
        </w:rPr>
      </w:pPr>
    </w:p>
    <w:p w14:paraId="6006FE62" w14:textId="77777777" w:rsidR="00D209CF" w:rsidRDefault="00D209CF" w:rsidP="00A460F8">
      <w:pPr>
        <w:rPr>
          <w:rFonts w:ascii="Arial" w:hAnsi="Arial" w:cs="Arial"/>
        </w:rPr>
      </w:pPr>
    </w:p>
    <w:p w14:paraId="2C631C3B" w14:textId="77777777" w:rsidR="00D209CF" w:rsidRPr="00D209CF" w:rsidRDefault="00182FFD" w:rsidP="00F21B70">
      <w:pPr>
        <w:rPr>
          <w:rFonts w:ascii="Arial" w:hAnsi="Arial" w:cs="Arial"/>
          <w:u w:val="single"/>
        </w:rPr>
      </w:pPr>
      <w:r w:rsidRPr="00D209CF">
        <w:rPr>
          <w:rFonts w:ascii="Arial" w:hAnsi="Arial" w:cs="Arial"/>
          <w:u w:val="single"/>
        </w:rPr>
        <w:t xml:space="preserve">Education and Early </w:t>
      </w:r>
      <w:r w:rsidR="00CE6CB9" w:rsidRPr="00D209CF">
        <w:rPr>
          <w:rFonts w:ascii="Arial" w:hAnsi="Arial" w:cs="Arial"/>
          <w:u w:val="single"/>
        </w:rPr>
        <w:t>Childhood Development/Advanced Education</w:t>
      </w:r>
      <w:r w:rsidR="00D209CF" w:rsidRPr="00D209CF">
        <w:rPr>
          <w:rFonts w:ascii="Arial" w:hAnsi="Arial" w:cs="Arial"/>
          <w:u w:val="single"/>
        </w:rPr>
        <w:t>.</w:t>
      </w:r>
    </w:p>
    <w:p w14:paraId="317D0693" w14:textId="713ED328" w:rsidR="00F21B70" w:rsidRPr="00EF597C" w:rsidRDefault="00F21B70" w:rsidP="00F21B70">
      <w:pPr>
        <w:rPr>
          <w:rFonts w:ascii="Arial" w:hAnsi="Arial" w:cs="Arial"/>
        </w:rPr>
      </w:pPr>
      <w:r w:rsidRPr="00EF597C">
        <w:rPr>
          <w:rFonts w:ascii="Arial" w:hAnsi="Arial" w:cs="Arial"/>
        </w:rPr>
        <w:t xml:space="preserve">Libraries directly support the mandates of the </w:t>
      </w:r>
      <w:r w:rsidRPr="00255EAE">
        <w:rPr>
          <w:rFonts w:ascii="Arial" w:hAnsi="Arial" w:cs="Arial"/>
        </w:rPr>
        <w:t>Nova Scotia Department of Education and Early Childhood Development and the Department of Advanced Education</w:t>
      </w:r>
      <w:r w:rsidRPr="00EF597C">
        <w:rPr>
          <w:rFonts w:ascii="Arial" w:hAnsi="Arial" w:cs="Arial"/>
        </w:rPr>
        <w:t xml:space="preserve"> by improving literacy outcomes across all age groups. Nova Scotia</w:t>
      </w:r>
      <w:r w:rsidR="00E954BE" w:rsidRPr="00EF597C">
        <w:rPr>
          <w:rFonts w:ascii="Arial" w:hAnsi="Arial" w:cs="Arial"/>
        </w:rPr>
        <w:t xml:space="preserve"> has documented </w:t>
      </w:r>
      <w:r w:rsidRPr="00EF597C">
        <w:rPr>
          <w:rFonts w:ascii="Arial" w:hAnsi="Arial" w:cs="Arial"/>
        </w:rPr>
        <w:t xml:space="preserve">challenges with literacy among both children and working-age adults, </w:t>
      </w:r>
      <w:r w:rsidR="00E954BE" w:rsidRPr="00EF597C">
        <w:rPr>
          <w:rFonts w:ascii="Arial" w:hAnsi="Arial" w:cs="Arial"/>
        </w:rPr>
        <w:t xml:space="preserve">which has </w:t>
      </w:r>
      <w:r w:rsidRPr="00EF597C">
        <w:rPr>
          <w:rFonts w:ascii="Arial" w:hAnsi="Arial" w:cs="Arial"/>
        </w:rPr>
        <w:t xml:space="preserve">implications for the </w:t>
      </w:r>
      <w:r w:rsidRPr="00EF597C">
        <w:rPr>
          <w:rFonts w:ascii="Arial" w:hAnsi="Arial" w:cs="Arial"/>
        </w:rPr>
        <w:lastRenderedPageBreak/>
        <w:t xml:space="preserve">province’s economy. A 2018 study found that a one per cent increase in adult literacy could boost Canada’s GDP by $54 billion and increase productivity by </w:t>
      </w:r>
      <w:r w:rsidR="00E56879">
        <w:rPr>
          <w:rFonts w:ascii="Arial" w:hAnsi="Arial" w:cs="Arial"/>
        </w:rPr>
        <w:t>5%</w:t>
      </w:r>
      <w:r w:rsidR="00EF7904">
        <w:rPr>
          <w:rFonts w:ascii="Arial" w:hAnsi="Arial" w:cs="Arial"/>
        </w:rPr>
        <w:t>.</w:t>
      </w:r>
      <w:r w:rsidR="009679C9">
        <w:rPr>
          <w:rStyle w:val="FootnoteReference"/>
          <w:rFonts w:ascii="Arial" w:hAnsi="Arial" w:cs="Arial"/>
        </w:rPr>
        <w:footnoteReference w:id="7"/>
      </w:r>
      <w:r w:rsidRPr="00EF597C">
        <w:rPr>
          <w:rFonts w:ascii="Arial" w:hAnsi="Arial" w:cs="Arial"/>
        </w:rPr>
        <w:t xml:space="preserve"> Investment in libraries </w:t>
      </w:r>
      <w:r w:rsidR="00E954BE" w:rsidRPr="00EF597C">
        <w:rPr>
          <w:rFonts w:ascii="Arial" w:hAnsi="Arial" w:cs="Arial"/>
        </w:rPr>
        <w:t xml:space="preserve">can </w:t>
      </w:r>
      <w:r w:rsidRPr="00EF597C">
        <w:rPr>
          <w:rFonts w:ascii="Arial" w:hAnsi="Arial" w:cs="Arial"/>
        </w:rPr>
        <w:t>deliver measurable returns</w:t>
      </w:r>
      <w:r w:rsidR="00E954BE" w:rsidRPr="00EF597C">
        <w:rPr>
          <w:rFonts w:ascii="Arial" w:hAnsi="Arial" w:cs="Arial"/>
        </w:rPr>
        <w:t xml:space="preserve">, </w:t>
      </w:r>
      <w:r w:rsidRPr="00EF597C">
        <w:rPr>
          <w:rFonts w:ascii="Arial" w:hAnsi="Arial" w:cs="Arial"/>
        </w:rPr>
        <w:t>not only in economic growth, but also through reduced pressure on health and justice systems</w:t>
      </w:r>
      <w:r w:rsidR="00A51C49" w:rsidRPr="00EF597C">
        <w:rPr>
          <w:rFonts w:ascii="Arial" w:hAnsi="Arial" w:cs="Arial"/>
        </w:rPr>
        <w:t>.</w:t>
      </w:r>
    </w:p>
    <w:p w14:paraId="1F568810" w14:textId="33195443" w:rsidR="00F21B70" w:rsidRDefault="00F21B70" w:rsidP="00A55EC7">
      <w:pPr>
        <w:rPr>
          <w:rFonts w:ascii="Arial" w:hAnsi="Arial" w:cs="Arial"/>
        </w:rPr>
      </w:pPr>
      <w:r w:rsidRPr="00EF597C">
        <w:rPr>
          <w:rFonts w:ascii="Arial" w:hAnsi="Arial" w:cs="Arial"/>
        </w:rPr>
        <w:t xml:space="preserve">Libraries </w:t>
      </w:r>
      <w:r w:rsidR="00A51C49" w:rsidRPr="00EF597C">
        <w:rPr>
          <w:rFonts w:ascii="Arial" w:hAnsi="Arial" w:cs="Arial"/>
        </w:rPr>
        <w:t xml:space="preserve">provide </w:t>
      </w:r>
      <w:r w:rsidRPr="00EF597C">
        <w:rPr>
          <w:rFonts w:ascii="Arial" w:hAnsi="Arial" w:cs="Arial"/>
        </w:rPr>
        <w:t xml:space="preserve">accessible supports for learning </w:t>
      </w:r>
      <w:r w:rsidR="00A51C49" w:rsidRPr="00EF597C">
        <w:rPr>
          <w:rFonts w:ascii="Arial" w:hAnsi="Arial" w:cs="Arial"/>
        </w:rPr>
        <w:t>at all ages</w:t>
      </w:r>
      <w:r w:rsidRPr="00EF597C">
        <w:rPr>
          <w:rFonts w:ascii="Arial" w:hAnsi="Arial" w:cs="Arial"/>
        </w:rPr>
        <w:t xml:space="preserve">. </w:t>
      </w:r>
      <w:r w:rsidR="00A73C3A" w:rsidRPr="00EF597C">
        <w:rPr>
          <w:rFonts w:ascii="Arial" w:hAnsi="Arial" w:cs="Arial"/>
        </w:rPr>
        <w:t xml:space="preserve">Adults who have low </w:t>
      </w:r>
      <w:r w:rsidR="00A51C49" w:rsidRPr="00EF597C">
        <w:rPr>
          <w:rFonts w:ascii="Arial" w:hAnsi="Arial" w:cs="Arial"/>
        </w:rPr>
        <w:t>literacy</w:t>
      </w:r>
      <w:r w:rsidR="00A73C3A" w:rsidRPr="00EF597C">
        <w:rPr>
          <w:rFonts w:ascii="Arial" w:hAnsi="Arial" w:cs="Arial"/>
        </w:rPr>
        <w:t xml:space="preserve"> often bring their children in to </w:t>
      </w:r>
      <w:r w:rsidR="00A51C49" w:rsidRPr="00EF597C">
        <w:rPr>
          <w:rFonts w:ascii="Arial" w:hAnsi="Arial" w:cs="Arial"/>
        </w:rPr>
        <w:t xml:space="preserve">attend </w:t>
      </w:r>
      <w:r w:rsidR="00A73C3A" w:rsidRPr="00EF597C">
        <w:rPr>
          <w:rFonts w:ascii="Arial" w:hAnsi="Arial" w:cs="Arial"/>
        </w:rPr>
        <w:t xml:space="preserve">reading groups. </w:t>
      </w:r>
      <w:r w:rsidRPr="00EF597C">
        <w:rPr>
          <w:rFonts w:ascii="Arial" w:hAnsi="Arial" w:cs="Arial"/>
        </w:rPr>
        <w:t xml:space="preserve">Staff </w:t>
      </w:r>
      <w:r w:rsidR="00A73C3A" w:rsidRPr="00EF597C">
        <w:rPr>
          <w:rFonts w:ascii="Arial" w:hAnsi="Arial" w:cs="Arial"/>
        </w:rPr>
        <w:t>assist with building foundational</w:t>
      </w:r>
      <w:r w:rsidRPr="00EF597C">
        <w:rPr>
          <w:rFonts w:ascii="Arial" w:hAnsi="Arial" w:cs="Arial"/>
        </w:rPr>
        <w:t xml:space="preserve"> literacy skills</w:t>
      </w:r>
      <w:r w:rsidR="003641A9" w:rsidRPr="00EF597C">
        <w:rPr>
          <w:rFonts w:ascii="Arial" w:hAnsi="Arial" w:cs="Arial"/>
        </w:rPr>
        <w:t xml:space="preserve"> in phonics</w:t>
      </w:r>
      <w:r w:rsidR="00A73C3A" w:rsidRPr="00EF597C">
        <w:rPr>
          <w:rFonts w:ascii="Arial" w:hAnsi="Arial" w:cs="Arial"/>
        </w:rPr>
        <w:t xml:space="preserve"> </w:t>
      </w:r>
      <w:r w:rsidRPr="00EF597C">
        <w:rPr>
          <w:rFonts w:ascii="Arial" w:hAnsi="Arial" w:cs="Arial"/>
        </w:rPr>
        <w:t xml:space="preserve">through </w:t>
      </w:r>
      <w:r w:rsidR="00A51C49" w:rsidRPr="00EF597C">
        <w:rPr>
          <w:rFonts w:ascii="Arial" w:hAnsi="Arial" w:cs="Arial"/>
        </w:rPr>
        <w:t xml:space="preserve">these </w:t>
      </w:r>
      <w:r w:rsidRPr="00EF597C">
        <w:rPr>
          <w:rFonts w:ascii="Arial" w:hAnsi="Arial" w:cs="Arial"/>
        </w:rPr>
        <w:t xml:space="preserve">reading programs. For many </w:t>
      </w:r>
      <w:r w:rsidR="003641A9" w:rsidRPr="00EF597C">
        <w:rPr>
          <w:rFonts w:ascii="Arial" w:hAnsi="Arial" w:cs="Arial"/>
        </w:rPr>
        <w:t xml:space="preserve">residents, </w:t>
      </w:r>
      <w:r w:rsidRPr="00EF597C">
        <w:rPr>
          <w:rFonts w:ascii="Arial" w:hAnsi="Arial" w:cs="Arial"/>
        </w:rPr>
        <w:t>particularly in rural areas</w:t>
      </w:r>
      <w:r w:rsidR="00A73C3A" w:rsidRPr="00EF597C">
        <w:rPr>
          <w:rFonts w:ascii="Arial" w:hAnsi="Arial" w:cs="Arial"/>
        </w:rPr>
        <w:t xml:space="preserve">, </w:t>
      </w:r>
      <w:r w:rsidRPr="00EF597C">
        <w:rPr>
          <w:rFonts w:ascii="Arial" w:hAnsi="Arial" w:cs="Arial"/>
        </w:rPr>
        <w:t xml:space="preserve">libraries are the only place to access post-secondary textbooks and learning materials at no cost. </w:t>
      </w:r>
      <w:r w:rsidR="00011E95" w:rsidRPr="00EF597C">
        <w:rPr>
          <w:rFonts w:ascii="Arial" w:hAnsi="Arial" w:cs="Arial"/>
        </w:rPr>
        <w:t>In a s</w:t>
      </w:r>
      <w:r w:rsidRPr="00EF597C">
        <w:rPr>
          <w:rFonts w:ascii="Arial" w:hAnsi="Arial" w:cs="Arial"/>
        </w:rPr>
        <w:t>urvey</w:t>
      </w:r>
      <w:r w:rsidR="00011E95" w:rsidRPr="00EF597C">
        <w:rPr>
          <w:rFonts w:ascii="Arial" w:hAnsi="Arial" w:cs="Arial"/>
        </w:rPr>
        <w:t>,</w:t>
      </w:r>
      <w:r w:rsidR="00843E59" w:rsidRPr="00EF597C">
        <w:rPr>
          <w:rFonts w:ascii="Arial" w:hAnsi="Arial" w:cs="Arial"/>
        </w:rPr>
        <w:t xml:space="preserve"> library users </w:t>
      </w:r>
      <w:r w:rsidR="00011E95" w:rsidRPr="00EF597C">
        <w:rPr>
          <w:rFonts w:ascii="Arial" w:hAnsi="Arial" w:cs="Arial"/>
        </w:rPr>
        <w:t>pointed out they could not afford to obtain these resources without libraries and they would have no other place to turn to</w:t>
      </w:r>
      <w:r w:rsidR="00D209CF">
        <w:rPr>
          <w:rStyle w:val="FootnoteReference"/>
          <w:rFonts w:ascii="Arial" w:hAnsi="Arial" w:cs="Arial"/>
        </w:rPr>
        <w:footnoteReference w:id="8"/>
      </w:r>
      <w:r w:rsidR="00011E95" w:rsidRPr="00EF597C">
        <w:rPr>
          <w:rFonts w:ascii="Arial" w:hAnsi="Arial" w:cs="Arial"/>
        </w:rPr>
        <w:t>. The same survey also found that l</w:t>
      </w:r>
      <w:r w:rsidRPr="00EF597C">
        <w:rPr>
          <w:rFonts w:ascii="Arial" w:hAnsi="Arial" w:cs="Arial"/>
        </w:rPr>
        <w:t xml:space="preserve">ibraries also serve as safe, supervised spaces for youth after school, </w:t>
      </w:r>
      <w:r w:rsidR="00E350CC" w:rsidRPr="00EF597C">
        <w:rPr>
          <w:rFonts w:ascii="Arial" w:hAnsi="Arial" w:cs="Arial"/>
        </w:rPr>
        <w:t xml:space="preserve">while they wait for parents to get off work. </w:t>
      </w:r>
      <w:r w:rsidR="00B14DD7" w:rsidRPr="00EF597C">
        <w:rPr>
          <w:rFonts w:ascii="Arial" w:hAnsi="Arial" w:cs="Arial"/>
        </w:rPr>
        <w:t xml:space="preserve">If libraries further reduce hours or close, it </w:t>
      </w:r>
      <w:r w:rsidR="00A51C49" w:rsidRPr="00EF597C">
        <w:rPr>
          <w:rFonts w:ascii="Arial" w:hAnsi="Arial" w:cs="Arial"/>
        </w:rPr>
        <w:t>will</w:t>
      </w:r>
      <w:r w:rsidR="00DE4AEC" w:rsidRPr="00EF597C">
        <w:rPr>
          <w:rFonts w:ascii="Arial" w:hAnsi="Arial" w:cs="Arial"/>
        </w:rPr>
        <w:t xml:space="preserve"> remove </w:t>
      </w:r>
      <w:r w:rsidR="00A51C49" w:rsidRPr="00EF597C">
        <w:rPr>
          <w:rFonts w:ascii="Arial" w:hAnsi="Arial" w:cs="Arial"/>
        </w:rPr>
        <w:t>critical</w:t>
      </w:r>
      <w:r w:rsidR="00DE4AEC" w:rsidRPr="00EF597C">
        <w:rPr>
          <w:rFonts w:ascii="Arial" w:hAnsi="Arial" w:cs="Arial"/>
        </w:rPr>
        <w:t xml:space="preserve"> support for families.</w:t>
      </w:r>
    </w:p>
    <w:p w14:paraId="4479C2FB" w14:textId="688EDFEF" w:rsidR="00377606" w:rsidRPr="00255EAE" w:rsidRDefault="00377606" w:rsidP="00A55EC7">
      <w:pPr>
        <w:rPr>
          <w:rFonts w:ascii="Arial" w:hAnsi="Arial" w:cs="Arial"/>
          <w:u w:val="single"/>
        </w:rPr>
      </w:pPr>
      <w:r w:rsidRPr="00255EAE">
        <w:rPr>
          <w:rFonts w:ascii="Arial" w:hAnsi="Arial" w:cs="Arial"/>
          <w:u w:val="single"/>
        </w:rPr>
        <w:t xml:space="preserve">Seniors and Long-Term Care </w:t>
      </w:r>
    </w:p>
    <w:p w14:paraId="1165EDFC" w14:textId="05035079" w:rsidR="004545F6" w:rsidRDefault="000702ED" w:rsidP="002C632D">
      <w:pPr>
        <w:rPr>
          <w:rFonts w:ascii="Arial" w:hAnsi="Arial" w:cs="Arial"/>
        </w:rPr>
      </w:pPr>
      <w:r w:rsidRPr="00EF597C">
        <w:rPr>
          <w:rFonts w:ascii="Arial" w:hAnsi="Arial" w:cs="Arial"/>
        </w:rPr>
        <w:t xml:space="preserve">Libraries play a vital role in supporting the priorities of the </w:t>
      </w:r>
      <w:r w:rsidRPr="00255EAE">
        <w:rPr>
          <w:rFonts w:ascii="Arial" w:hAnsi="Arial" w:cs="Arial"/>
        </w:rPr>
        <w:t>Department of Seniors and Long-Term Care</w:t>
      </w:r>
      <w:r w:rsidRPr="00EF597C">
        <w:rPr>
          <w:rFonts w:ascii="Arial" w:hAnsi="Arial" w:cs="Arial"/>
        </w:rPr>
        <w:t xml:space="preserve"> by providing safe, affordable space for social connection, helping to reduce loneliness and isolation, which are key social determinants of health for older adults. As affordability pressures and the rising cost of living continue to impact seniors and their families, libraries offer accessible programs and services at no cost, in a context where few public spaces remain free.</w:t>
      </w:r>
      <w:r w:rsidR="006F6DC0">
        <w:rPr>
          <w:rFonts w:ascii="Arial" w:hAnsi="Arial" w:cs="Arial"/>
        </w:rPr>
        <w:t xml:space="preserve"> </w:t>
      </w:r>
      <w:r w:rsidR="002C632D" w:rsidRPr="00EF597C">
        <w:rPr>
          <w:rFonts w:ascii="Arial" w:hAnsi="Arial" w:cs="Arial"/>
        </w:rPr>
        <w:t>This role is supported in research</w:t>
      </w:r>
      <w:r w:rsidR="00AF6F24">
        <w:rPr>
          <w:rFonts w:ascii="Arial" w:hAnsi="Arial" w:cs="Arial"/>
        </w:rPr>
        <w:t xml:space="preserve"> that </w:t>
      </w:r>
      <w:r w:rsidR="002C632D" w:rsidRPr="00EF597C">
        <w:rPr>
          <w:rFonts w:ascii="Arial" w:hAnsi="Arial" w:cs="Arial"/>
        </w:rPr>
        <w:t>highlights the critical contribution of library staff in addressing loneliness, noting that their efforts not only reduce isolation but also foster lasting social connections and strengthen overall community well-being</w:t>
      </w:r>
      <w:r w:rsidR="00D94D8F">
        <w:rPr>
          <w:rFonts w:ascii="Arial" w:hAnsi="Arial" w:cs="Arial"/>
        </w:rPr>
        <w:t>.</w:t>
      </w:r>
      <w:r w:rsidR="000B72EE">
        <w:rPr>
          <w:rStyle w:val="FootnoteReference"/>
          <w:rFonts w:ascii="Arial" w:hAnsi="Arial" w:cs="Arial"/>
        </w:rPr>
        <w:footnoteReference w:id="9"/>
      </w:r>
    </w:p>
    <w:p w14:paraId="070CC257" w14:textId="241AEB68" w:rsidR="00EE2A2B" w:rsidRPr="00255EAE" w:rsidRDefault="00AC4F55" w:rsidP="002C632D">
      <w:pPr>
        <w:rPr>
          <w:rFonts w:ascii="Arial" w:hAnsi="Arial" w:cs="Arial"/>
          <w:u w:val="single"/>
        </w:rPr>
      </w:pPr>
      <w:proofErr w:type="spellStart"/>
      <w:r w:rsidRPr="00255EAE">
        <w:rPr>
          <w:rFonts w:ascii="Arial" w:hAnsi="Arial" w:cs="Arial"/>
          <w:u w:val="single"/>
        </w:rPr>
        <w:t>Labour</w:t>
      </w:r>
      <w:proofErr w:type="spellEnd"/>
      <w:r w:rsidRPr="00255EAE">
        <w:rPr>
          <w:rFonts w:ascii="Arial" w:hAnsi="Arial" w:cs="Arial"/>
          <w:u w:val="single"/>
        </w:rPr>
        <w:t>, Skills and Immigration</w:t>
      </w:r>
    </w:p>
    <w:p w14:paraId="465CFD64" w14:textId="0F6F9E78" w:rsidR="009A2863" w:rsidRDefault="007230C6" w:rsidP="009A2863">
      <w:pPr>
        <w:rPr>
          <w:rFonts w:ascii="Arial" w:hAnsi="Arial" w:cs="Arial"/>
        </w:rPr>
      </w:pPr>
      <w:r w:rsidRPr="00EF597C">
        <w:rPr>
          <w:rFonts w:ascii="Arial" w:hAnsi="Arial" w:cs="Arial"/>
        </w:rPr>
        <w:t xml:space="preserve">Libraries play a critical role in supporting newcomer settlement, workforce integration, and population growth, key priorities of the </w:t>
      </w:r>
      <w:r w:rsidRPr="00255EAE">
        <w:rPr>
          <w:rFonts w:ascii="Arial" w:hAnsi="Arial" w:cs="Arial"/>
        </w:rPr>
        <w:t xml:space="preserve">Department of </w:t>
      </w:r>
      <w:proofErr w:type="spellStart"/>
      <w:r w:rsidRPr="00255EAE">
        <w:rPr>
          <w:rFonts w:ascii="Arial" w:hAnsi="Arial" w:cs="Arial"/>
        </w:rPr>
        <w:t>Labour</w:t>
      </w:r>
      <w:proofErr w:type="spellEnd"/>
      <w:r w:rsidRPr="00255EAE">
        <w:rPr>
          <w:rFonts w:ascii="Arial" w:hAnsi="Arial" w:cs="Arial"/>
        </w:rPr>
        <w:t>, Skills and Immigration</w:t>
      </w:r>
      <w:r w:rsidRPr="00EF597C">
        <w:rPr>
          <w:rFonts w:ascii="Arial" w:hAnsi="Arial" w:cs="Arial"/>
        </w:rPr>
        <w:t>. Across Nova Scotia, libraries are often among the first places newcomers turn to for support. Municipal leaders consistently note that one of the first questions newcomers ask upon arriving in a community is where the library is located.</w:t>
      </w:r>
      <w:r w:rsidR="00CC76B8" w:rsidRPr="00EF597C">
        <w:rPr>
          <w:rFonts w:ascii="Arial" w:hAnsi="Arial" w:cs="Arial"/>
        </w:rPr>
        <w:t xml:space="preserve"> </w:t>
      </w:r>
      <w:r w:rsidRPr="00EF597C">
        <w:rPr>
          <w:rFonts w:ascii="Arial" w:hAnsi="Arial" w:cs="Arial"/>
        </w:rPr>
        <w:t>Libraries also offer English language learning programs and conversation groups, which are vital for workforce participation and community integration. In some communities, library staff have supported coordinated efforts to assist groups of newcomers</w:t>
      </w:r>
      <w:r w:rsidR="00CC76B8" w:rsidRPr="00EF597C">
        <w:rPr>
          <w:rFonts w:ascii="Arial" w:hAnsi="Arial" w:cs="Arial"/>
        </w:rPr>
        <w:t xml:space="preserve">, </w:t>
      </w:r>
      <w:r w:rsidRPr="00EF597C">
        <w:rPr>
          <w:rFonts w:ascii="Arial" w:hAnsi="Arial" w:cs="Arial"/>
        </w:rPr>
        <w:t>such as healthcare workers arriving from the Philippines</w:t>
      </w:r>
      <w:r w:rsidR="00CC76B8" w:rsidRPr="00EF597C">
        <w:rPr>
          <w:rFonts w:ascii="Arial" w:hAnsi="Arial" w:cs="Arial"/>
        </w:rPr>
        <w:t xml:space="preserve">, </w:t>
      </w:r>
      <w:r w:rsidRPr="00EF597C">
        <w:rPr>
          <w:rFonts w:ascii="Arial" w:hAnsi="Arial" w:cs="Arial"/>
        </w:rPr>
        <w:t xml:space="preserve">by providing space, connectivity, and hands-on </w:t>
      </w:r>
      <w:r w:rsidRPr="00EF597C">
        <w:rPr>
          <w:rFonts w:ascii="Arial" w:hAnsi="Arial" w:cs="Arial"/>
        </w:rPr>
        <w:lastRenderedPageBreak/>
        <w:t>support as they navigate settlement processes.</w:t>
      </w:r>
      <w:r w:rsidR="00CC76B8" w:rsidRPr="00EF597C">
        <w:rPr>
          <w:rFonts w:ascii="Arial" w:hAnsi="Arial" w:cs="Arial"/>
        </w:rPr>
        <w:t xml:space="preserve"> </w:t>
      </w:r>
      <w:r w:rsidRPr="00EF597C">
        <w:rPr>
          <w:rFonts w:ascii="Arial" w:hAnsi="Arial" w:cs="Arial"/>
        </w:rPr>
        <w:t xml:space="preserve">At a time when Nova Scotia is focused on attracting and retaining population, libraries </w:t>
      </w:r>
      <w:r w:rsidR="00684537">
        <w:rPr>
          <w:rFonts w:ascii="Arial" w:hAnsi="Arial" w:cs="Arial"/>
        </w:rPr>
        <w:t>are</w:t>
      </w:r>
      <w:r w:rsidRPr="00EF597C">
        <w:rPr>
          <w:rFonts w:ascii="Arial" w:hAnsi="Arial" w:cs="Arial"/>
        </w:rPr>
        <w:t xml:space="preserve"> foundational </w:t>
      </w:r>
      <w:r w:rsidR="008F1D63">
        <w:rPr>
          <w:rFonts w:ascii="Arial" w:hAnsi="Arial" w:cs="Arial"/>
        </w:rPr>
        <w:t>segments</w:t>
      </w:r>
      <w:r w:rsidRPr="00EF597C">
        <w:rPr>
          <w:rFonts w:ascii="Arial" w:hAnsi="Arial" w:cs="Arial"/>
        </w:rPr>
        <w:t xml:space="preserve"> of community infrastructure. </w:t>
      </w:r>
    </w:p>
    <w:p w14:paraId="27A0C63B" w14:textId="211EC1AE" w:rsidR="000458E6" w:rsidRDefault="000458E6" w:rsidP="000458E6">
      <w:pPr>
        <w:rPr>
          <w:rFonts w:ascii="Arial" w:hAnsi="Arial" w:cs="Arial"/>
        </w:rPr>
      </w:pPr>
      <w:r w:rsidRPr="00EF597C">
        <w:rPr>
          <w:rFonts w:ascii="Arial" w:hAnsi="Arial" w:cs="Arial"/>
        </w:rPr>
        <w:t>Libraries continue to do everything they can to serve their communities with limited resources. However, without sustained and adequate provincial investment, their ability to do so is at risk. In many rural communities, libraries represent one of the last remaining public spaces. Ensuring their stability is essential to the well-being of communities across Nova Scotia</w:t>
      </w:r>
      <w:r w:rsidR="0036490D">
        <w:rPr>
          <w:rFonts w:ascii="Arial" w:hAnsi="Arial" w:cs="Arial"/>
        </w:rPr>
        <w:t xml:space="preserve">, </w:t>
      </w:r>
      <w:r w:rsidR="0037063F">
        <w:rPr>
          <w:rFonts w:ascii="Arial" w:hAnsi="Arial" w:cs="Arial"/>
        </w:rPr>
        <w:t xml:space="preserve">and NSFM </w:t>
      </w:r>
      <w:r w:rsidR="00D4181F">
        <w:rPr>
          <w:rFonts w:ascii="Arial" w:hAnsi="Arial" w:cs="Arial"/>
        </w:rPr>
        <w:t xml:space="preserve">call upon the </w:t>
      </w:r>
      <w:proofErr w:type="gramStart"/>
      <w:r w:rsidR="00E46FD4">
        <w:rPr>
          <w:rFonts w:ascii="Arial" w:hAnsi="Arial" w:cs="Arial"/>
        </w:rPr>
        <w:t>Province</w:t>
      </w:r>
      <w:proofErr w:type="gramEnd"/>
      <w:r w:rsidR="00E46FD4">
        <w:rPr>
          <w:rFonts w:ascii="Arial" w:hAnsi="Arial" w:cs="Arial"/>
        </w:rPr>
        <w:t xml:space="preserve"> </w:t>
      </w:r>
      <w:r w:rsidR="007B777E">
        <w:rPr>
          <w:rFonts w:ascii="Arial" w:hAnsi="Arial" w:cs="Arial"/>
        </w:rPr>
        <w:t xml:space="preserve">to recognize the importance and libraries and </w:t>
      </w:r>
      <w:r w:rsidR="00026F3C">
        <w:rPr>
          <w:rFonts w:ascii="Arial" w:hAnsi="Arial" w:cs="Arial"/>
        </w:rPr>
        <w:t>provide adequate support</w:t>
      </w:r>
      <w:r w:rsidR="00B12E73">
        <w:rPr>
          <w:rFonts w:ascii="Arial" w:hAnsi="Arial" w:cs="Arial"/>
        </w:rPr>
        <w:t xml:space="preserve">. </w:t>
      </w:r>
    </w:p>
    <w:p w14:paraId="52AEEC60" w14:textId="77777777" w:rsidR="000458E6" w:rsidRPr="00255EAE" w:rsidRDefault="000458E6" w:rsidP="009A2863">
      <w:pPr>
        <w:rPr>
          <w:rFonts w:ascii="Arial" w:hAnsi="Arial" w:cs="Arial"/>
          <w:u w:val="single"/>
        </w:rPr>
      </w:pPr>
    </w:p>
    <w:p w14:paraId="4365B73A" w14:textId="09FF0AD2" w:rsidR="00834674" w:rsidRPr="00EF597C" w:rsidRDefault="00834674" w:rsidP="00FA5C40">
      <w:pPr>
        <w:rPr>
          <w:rFonts w:ascii="Arial" w:hAnsi="Arial" w:cs="Arial"/>
        </w:rPr>
      </w:pPr>
    </w:p>
    <w:sectPr w:rsidR="00834674" w:rsidRPr="00EF597C">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20D1CF" w14:textId="77777777" w:rsidR="0084696B" w:rsidRDefault="0084696B" w:rsidP="005C6DCE">
      <w:pPr>
        <w:spacing w:after="0" w:line="240" w:lineRule="auto"/>
      </w:pPr>
      <w:r>
        <w:separator/>
      </w:r>
    </w:p>
  </w:endnote>
  <w:endnote w:type="continuationSeparator" w:id="0">
    <w:p w14:paraId="48C3A156" w14:textId="77777777" w:rsidR="0084696B" w:rsidRDefault="0084696B" w:rsidP="005C6D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580C15" w14:textId="77777777" w:rsidR="005C6DCE" w:rsidRDefault="005C6DC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3342DC" w14:textId="77777777" w:rsidR="005C6DCE" w:rsidRDefault="005C6DC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E12299" w14:textId="77777777" w:rsidR="005C6DCE" w:rsidRDefault="005C6D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E0F942" w14:textId="77777777" w:rsidR="0084696B" w:rsidRDefault="0084696B" w:rsidP="005C6DCE">
      <w:pPr>
        <w:spacing w:after="0" w:line="240" w:lineRule="auto"/>
      </w:pPr>
      <w:r>
        <w:separator/>
      </w:r>
    </w:p>
  </w:footnote>
  <w:footnote w:type="continuationSeparator" w:id="0">
    <w:p w14:paraId="026BD657" w14:textId="77777777" w:rsidR="0084696B" w:rsidRDefault="0084696B" w:rsidP="005C6DCE">
      <w:pPr>
        <w:spacing w:after="0" w:line="240" w:lineRule="auto"/>
      </w:pPr>
      <w:r>
        <w:continuationSeparator/>
      </w:r>
    </w:p>
  </w:footnote>
  <w:footnote w:id="1">
    <w:p w14:paraId="5D10BE46" w14:textId="7FB18A9D" w:rsidR="00AB3CAA" w:rsidRDefault="00AB3CAA">
      <w:pPr>
        <w:pStyle w:val="FootnoteText"/>
      </w:pPr>
      <w:r>
        <w:rPr>
          <w:rStyle w:val="FootnoteReference"/>
        </w:rPr>
        <w:footnoteRef/>
      </w:r>
      <w:r>
        <w:t xml:space="preserve"> </w:t>
      </w:r>
      <w:r w:rsidRPr="00AB3CAA">
        <w:t>https://www.bankofcanada.ca/rates/related/inflation-calculator/</w:t>
      </w:r>
    </w:p>
  </w:footnote>
  <w:footnote w:id="2">
    <w:p w14:paraId="0B4F03A7" w14:textId="0C0E71C4" w:rsidR="0090297B" w:rsidRDefault="0090297B">
      <w:pPr>
        <w:pStyle w:val="FootnoteText"/>
      </w:pPr>
      <w:r>
        <w:rPr>
          <w:rStyle w:val="FootnoteReference"/>
        </w:rPr>
        <w:footnoteRef/>
      </w:r>
      <w:r>
        <w:t xml:space="preserve"> </w:t>
      </w:r>
      <w:r w:rsidRPr="0090297B">
        <w:t>https://www.cmaj.ca/content/193/6/e200</w:t>
      </w:r>
    </w:p>
  </w:footnote>
  <w:footnote w:id="3">
    <w:p w14:paraId="34549EC6" w14:textId="027FDE64" w:rsidR="00190DF5" w:rsidRDefault="004D2DFE">
      <w:pPr>
        <w:pStyle w:val="FootnoteText"/>
      </w:pPr>
      <w:r>
        <w:rPr>
          <w:rStyle w:val="FootnoteReference"/>
        </w:rPr>
        <w:footnoteRef/>
      </w:r>
      <w:r>
        <w:t xml:space="preserve"> </w:t>
      </w:r>
      <w:hyperlink r:id="rId1" w:history="1">
        <w:r w:rsidRPr="004D2DFE">
          <w:rPr>
            <w:rStyle w:val="Hyperlink"/>
          </w:rPr>
          <w:t>Surveys and statistical programs - Canadian Internet Use Survey (CIUS)</w:t>
        </w:r>
      </w:hyperlink>
      <w:r w:rsidR="00190DF5">
        <w:t xml:space="preserve">; </w:t>
      </w:r>
      <w:hyperlink r:id="rId2" w:history="1">
        <w:r w:rsidR="00190DF5" w:rsidRPr="008911E6">
          <w:rPr>
            <w:rStyle w:val="Hyperlink"/>
          </w:rPr>
          <w:t>https://geonovascotia.ca/</w:t>
        </w:r>
      </w:hyperlink>
    </w:p>
  </w:footnote>
  <w:footnote w:id="4">
    <w:p w14:paraId="1134639D" w14:textId="77777777" w:rsidR="00377606" w:rsidRDefault="00377606" w:rsidP="00377606">
      <w:pPr>
        <w:pStyle w:val="FootnoteText"/>
      </w:pPr>
      <w:r>
        <w:rPr>
          <w:rStyle w:val="FootnoteReference"/>
        </w:rPr>
        <w:footnoteRef/>
      </w:r>
      <w:r>
        <w:t xml:space="preserve"> </w:t>
      </w:r>
      <w:hyperlink r:id="rId3" w:history="1">
        <w:r w:rsidRPr="008911E6">
          <w:rPr>
            <w:rStyle w:val="Hyperlink"/>
          </w:rPr>
          <w:t>https://link.springer.com/article/10.1007/s10824-023-09497-4</w:t>
        </w:r>
      </w:hyperlink>
    </w:p>
  </w:footnote>
  <w:footnote w:id="5">
    <w:p w14:paraId="653233D8" w14:textId="14BCD278" w:rsidR="00377606" w:rsidRDefault="00377606" w:rsidP="00377606">
      <w:pPr>
        <w:pStyle w:val="FootnoteText"/>
      </w:pPr>
      <w:r>
        <w:rPr>
          <w:rStyle w:val="FootnoteReference"/>
        </w:rPr>
        <w:footnoteRef/>
      </w:r>
      <w:r>
        <w:t xml:space="preserve"> </w:t>
      </w:r>
      <w:r w:rsidRPr="00255512">
        <w:t>chrome-extension://efaidnbmnnnibpcajpcglclefindmkaj/https://eml.berkeley.edu/~cle/alluc/Porter_Abstract.pdf</w:t>
      </w:r>
    </w:p>
  </w:footnote>
  <w:footnote w:id="6">
    <w:p w14:paraId="17236BCC" w14:textId="2531E174" w:rsidR="0084657A" w:rsidRDefault="0084657A">
      <w:pPr>
        <w:pStyle w:val="FootnoteText"/>
      </w:pPr>
      <w:r>
        <w:rPr>
          <w:rStyle w:val="FootnoteReference"/>
        </w:rPr>
        <w:footnoteRef/>
      </w:r>
      <w:r>
        <w:t xml:space="preserve"> </w:t>
      </w:r>
      <w:hyperlink r:id="rId4" w:history="1">
        <w:r w:rsidRPr="0084657A">
          <w:rPr>
            <w:rStyle w:val="Hyperlink"/>
          </w:rPr>
          <w:t>What we heard from you</w:t>
        </w:r>
      </w:hyperlink>
    </w:p>
  </w:footnote>
  <w:footnote w:id="7">
    <w:p w14:paraId="561C2D54" w14:textId="20682F71" w:rsidR="00780EDD" w:rsidRDefault="009679C9">
      <w:pPr>
        <w:pStyle w:val="FootnoteText"/>
      </w:pPr>
      <w:r>
        <w:rPr>
          <w:rStyle w:val="FootnoteReference"/>
        </w:rPr>
        <w:footnoteRef/>
      </w:r>
      <w:r>
        <w:t xml:space="preserve"> </w:t>
      </w:r>
      <w:hyperlink r:id="rId5" w:history="1">
        <w:r w:rsidR="00780EDD" w:rsidRPr="008911E6">
          <w:rPr>
            <w:rStyle w:val="Hyperlink"/>
          </w:rPr>
          <w:t>https://cwf.ca/research/publications/report-literacy-lost-canadas-basic-skills-shortfall/</w:t>
        </w:r>
      </w:hyperlink>
    </w:p>
  </w:footnote>
  <w:footnote w:id="8">
    <w:p w14:paraId="6DC26614" w14:textId="05F42E91" w:rsidR="00D209CF" w:rsidRDefault="00D209CF">
      <w:pPr>
        <w:pStyle w:val="FootnoteText"/>
      </w:pPr>
      <w:r>
        <w:rPr>
          <w:rStyle w:val="FootnoteReference"/>
        </w:rPr>
        <w:footnoteRef/>
      </w:r>
      <w:r>
        <w:t xml:space="preserve"> </w:t>
      </w:r>
      <w:hyperlink r:id="rId6" w:history="1">
        <w:r w:rsidRPr="0084657A">
          <w:rPr>
            <w:rStyle w:val="Hyperlink"/>
          </w:rPr>
          <w:t>What we heard from you</w:t>
        </w:r>
      </w:hyperlink>
    </w:p>
  </w:footnote>
  <w:footnote w:id="9">
    <w:p w14:paraId="19846C59" w14:textId="6F40EDE7" w:rsidR="000B72EE" w:rsidRDefault="000B72EE">
      <w:pPr>
        <w:pStyle w:val="FootnoteText"/>
      </w:pPr>
      <w:r>
        <w:rPr>
          <w:rStyle w:val="FootnoteReference"/>
        </w:rPr>
        <w:footnoteRef/>
      </w:r>
      <w:r>
        <w:t xml:space="preserve"> </w:t>
      </w:r>
      <w:hyperlink r:id="rId7" w:history="1">
        <w:r w:rsidR="00AF6F24" w:rsidRPr="008911E6">
          <w:rPr>
            <w:rStyle w:val="Hyperlink"/>
          </w:rPr>
          <w:t>https://creativelibrarypractice.org/2024/08/13/loneliness/</w:t>
        </w:r>
      </w:hyperlink>
      <w:r w:rsidR="00AF6F24">
        <w:t xml:space="preserve">; </w:t>
      </w:r>
      <w:hyperlink r:id="rId8" w:history="1">
        <w:r w:rsidR="004C02A8" w:rsidRPr="008911E6">
          <w:rPr>
            <w:rStyle w:val="Hyperlink"/>
          </w:rPr>
          <w:t>https://pmc.ncbi.nlm.nih.gov/articles/PMC6329675/</w:t>
        </w:r>
      </w:hyperlink>
    </w:p>
    <w:p w14:paraId="2DFB7D2A" w14:textId="77777777" w:rsidR="004C02A8" w:rsidRDefault="004C02A8">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B71A9" w14:textId="77777777" w:rsidR="005C6DCE" w:rsidRDefault="005C6DC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01173546"/>
      <w:docPartObj>
        <w:docPartGallery w:val="Watermarks"/>
        <w:docPartUnique/>
      </w:docPartObj>
    </w:sdtPr>
    <w:sdtEndPr/>
    <w:sdtContent>
      <w:p w14:paraId="6C158326" w14:textId="6FAD1C9B" w:rsidR="005C6DCE" w:rsidRDefault="0084696B">
        <w:pPr>
          <w:pStyle w:val="Header"/>
        </w:pPr>
        <w:r>
          <w:rPr>
            <w:noProof/>
          </w:rPr>
          <w:pict w14:anchorId="26F9194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7CCAC0" w14:textId="77777777" w:rsidR="005C6DCE" w:rsidRDefault="005C6D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C64109"/>
    <w:multiLevelType w:val="hybridMultilevel"/>
    <w:tmpl w:val="85348134"/>
    <w:lvl w:ilvl="0" w:tplc="35BE2F5A">
      <w:start w:val="1"/>
      <w:numFmt w:val="decimal"/>
      <w:lvlText w:val="%1."/>
      <w:lvlJc w:val="left"/>
      <w:pPr>
        <w:ind w:left="1440" w:hanging="360"/>
      </w:pPr>
    </w:lvl>
    <w:lvl w:ilvl="1" w:tplc="DDA83028">
      <w:start w:val="1"/>
      <w:numFmt w:val="decimal"/>
      <w:lvlText w:val="%2."/>
      <w:lvlJc w:val="left"/>
      <w:pPr>
        <w:ind w:left="1440" w:hanging="360"/>
      </w:pPr>
    </w:lvl>
    <w:lvl w:ilvl="2" w:tplc="DA92C9FC">
      <w:start w:val="1"/>
      <w:numFmt w:val="decimal"/>
      <w:lvlText w:val="%3."/>
      <w:lvlJc w:val="left"/>
      <w:pPr>
        <w:ind w:left="1440" w:hanging="360"/>
      </w:pPr>
    </w:lvl>
    <w:lvl w:ilvl="3" w:tplc="6D54963E">
      <w:start w:val="1"/>
      <w:numFmt w:val="decimal"/>
      <w:lvlText w:val="%4."/>
      <w:lvlJc w:val="left"/>
      <w:pPr>
        <w:ind w:left="1440" w:hanging="360"/>
      </w:pPr>
    </w:lvl>
    <w:lvl w:ilvl="4" w:tplc="3F5297A4">
      <w:start w:val="1"/>
      <w:numFmt w:val="decimal"/>
      <w:lvlText w:val="%5."/>
      <w:lvlJc w:val="left"/>
      <w:pPr>
        <w:ind w:left="1440" w:hanging="360"/>
      </w:pPr>
    </w:lvl>
    <w:lvl w:ilvl="5" w:tplc="DB109206">
      <w:start w:val="1"/>
      <w:numFmt w:val="decimal"/>
      <w:lvlText w:val="%6."/>
      <w:lvlJc w:val="left"/>
      <w:pPr>
        <w:ind w:left="1440" w:hanging="360"/>
      </w:pPr>
    </w:lvl>
    <w:lvl w:ilvl="6" w:tplc="57605654">
      <w:start w:val="1"/>
      <w:numFmt w:val="decimal"/>
      <w:lvlText w:val="%7."/>
      <w:lvlJc w:val="left"/>
      <w:pPr>
        <w:ind w:left="1440" w:hanging="360"/>
      </w:pPr>
    </w:lvl>
    <w:lvl w:ilvl="7" w:tplc="6590A10C">
      <w:start w:val="1"/>
      <w:numFmt w:val="decimal"/>
      <w:lvlText w:val="%8."/>
      <w:lvlJc w:val="left"/>
      <w:pPr>
        <w:ind w:left="1440" w:hanging="360"/>
      </w:pPr>
    </w:lvl>
    <w:lvl w:ilvl="8" w:tplc="B586642C">
      <w:start w:val="1"/>
      <w:numFmt w:val="decimal"/>
      <w:lvlText w:val="%9."/>
      <w:lvlJc w:val="left"/>
      <w:pPr>
        <w:ind w:left="1440" w:hanging="360"/>
      </w:pPr>
    </w:lvl>
  </w:abstractNum>
  <w:abstractNum w:abstractNumId="1" w15:restartNumberingAfterBreak="0">
    <w:nsid w:val="16C9605C"/>
    <w:multiLevelType w:val="hybridMultilevel"/>
    <w:tmpl w:val="E18077E6"/>
    <w:lvl w:ilvl="0" w:tplc="4E7A02BC">
      <w:start w:val="1"/>
      <w:numFmt w:val="decimal"/>
      <w:lvlText w:val="%1."/>
      <w:lvlJc w:val="left"/>
      <w:pPr>
        <w:ind w:left="1440" w:hanging="360"/>
      </w:pPr>
    </w:lvl>
    <w:lvl w:ilvl="1" w:tplc="29C01968">
      <w:start w:val="1"/>
      <w:numFmt w:val="decimal"/>
      <w:lvlText w:val="%2."/>
      <w:lvlJc w:val="left"/>
      <w:pPr>
        <w:ind w:left="1440" w:hanging="360"/>
      </w:pPr>
    </w:lvl>
    <w:lvl w:ilvl="2" w:tplc="23362FBA">
      <w:start w:val="1"/>
      <w:numFmt w:val="decimal"/>
      <w:lvlText w:val="%3."/>
      <w:lvlJc w:val="left"/>
      <w:pPr>
        <w:ind w:left="1440" w:hanging="360"/>
      </w:pPr>
    </w:lvl>
    <w:lvl w:ilvl="3" w:tplc="3C70DE14">
      <w:start w:val="1"/>
      <w:numFmt w:val="decimal"/>
      <w:lvlText w:val="%4."/>
      <w:lvlJc w:val="left"/>
      <w:pPr>
        <w:ind w:left="1440" w:hanging="360"/>
      </w:pPr>
    </w:lvl>
    <w:lvl w:ilvl="4" w:tplc="260854CC">
      <w:start w:val="1"/>
      <w:numFmt w:val="decimal"/>
      <w:lvlText w:val="%5."/>
      <w:lvlJc w:val="left"/>
      <w:pPr>
        <w:ind w:left="1440" w:hanging="360"/>
      </w:pPr>
    </w:lvl>
    <w:lvl w:ilvl="5" w:tplc="6C4E7C3E">
      <w:start w:val="1"/>
      <w:numFmt w:val="decimal"/>
      <w:lvlText w:val="%6."/>
      <w:lvlJc w:val="left"/>
      <w:pPr>
        <w:ind w:left="1440" w:hanging="360"/>
      </w:pPr>
    </w:lvl>
    <w:lvl w:ilvl="6" w:tplc="F2901494">
      <w:start w:val="1"/>
      <w:numFmt w:val="decimal"/>
      <w:lvlText w:val="%7."/>
      <w:lvlJc w:val="left"/>
      <w:pPr>
        <w:ind w:left="1440" w:hanging="360"/>
      </w:pPr>
    </w:lvl>
    <w:lvl w:ilvl="7" w:tplc="D11CC15C">
      <w:start w:val="1"/>
      <w:numFmt w:val="decimal"/>
      <w:lvlText w:val="%8."/>
      <w:lvlJc w:val="left"/>
      <w:pPr>
        <w:ind w:left="1440" w:hanging="360"/>
      </w:pPr>
    </w:lvl>
    <w:lvl w:ilvl="8" w:tplc="74E84CC0">
      <w:start w:val="1"/>
      <w:numFmt w:val="decimal"/>
      <w:lvlText w:val="%9."/>
      <w:lvlJc w:val="left"/>
      <w:pPr>
        <w:ind w:left="1440" w:hanging="360"/>
      </w:pPr>
    </w:lvl>
  </w:abstractNum>
  <w:abstractNum w:abstractNumId="2" w15:restartNumberingAfterBreak="0">
    <w:nsid w:val="2A9265CA"/>
    <w:multiLevelType w:val="hybridMultilevel"/>
    <w:tmpl w:val="6B7E487A"/>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3" w15:restartNumberingAfterBreak="0">
    <w:nsid w:val="2CAA3231"/>
    <w:multiLevelType w:val="hybridMultilevel"/>
    <w:tmpl w:val="7848F7E8"/>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303F241F"/>
    <w:multiLevelType w:val="hybridMultilevel"/>
    <w:tmpl w:val="1AA23822"/>
    <w:lvl w:ilvl="0" w:tplc="BC9A0BAC">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3173141"/>
    <w:multiLevelType w:val="multilevel"/>
    <w:tmpl w:val="982C49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C2FE55D"/>
    <w:multiLevelType w:val="hybridMultilevel"/>
    <w:tmpl w:val="77A0D656"/>
    <w:lvl w:ilvl="0" w:tplc="1EDC5F74">
      <w:start w:val="1"/>
      <w:numFmt w:val="lowerRoman"/>
      <w:lvlText w:val="%1."/>
      <w:lvlJc w:val="right"/>
      <w:pPr>
        <w:ind w:left="720" w:hanging="360"/>
      </w:pPr>
      <w:rPr>
        <w:b w:val="0"/>
        <w:bCs w:val="0"/>
      </w:rPr>
    </w:lvl>
    <w:lvl w:ilvl="1" w:tplc="B5F063FA">
      <w:start w:val="1"/>
      <w:numFmt w:val="lowerLetter"/>
      <w:lvlText w:val="%2."/>
      <w:lvlJc w:val="left"/>
      <w:pPr>
        <w:ind w:left="1440" w:hanging="360"/>
      </w:pPr>
    </w:lvl>
    <w:lvl w:ilvl="2" w:tplc="DA544AFC">
      <w:start w:val="1"/>
      <w:numFmt w:val="lowerRoman"/>
      <w:lvlText w:val="%3."/>
      <w:lvlJc w:val="right"/>
      <w:pPr>
        <w:ind w:left="2160" w:hanging="180"/>
      </w:pPr>
    </w:lvl>
    <w:lvl w:ilvl="3" w:tplc="10782D7A">
      <w:start w:val="1"/>
      <w:numFmt w:val="decimal"/>
      <w:lvlText w:val="%4."/>
      <w:lvlJc w:val="left"/>
      <w:pPr>
        <w:ind w:left="2880" w:hanging="360"/>
      </w:pPr>
    </w:lvl>
    <w:lvl w:ilvl="4" w:tplc="F7EA643C">
      <w:start w:val="1"/>
      <w:numFmt w:val="lowerLetter"/>
      <w:lvlText w:val="%5."/>
      <w:lvlJc w:val="left"/>
      <w:pPr>
        <w:ind w:left="3600" w:hanging="360"/>
      </w:pPr>
    </w:lvl>
    <w:lvl w:ilvl="5" w:tplc="D3EA3CEA">
      <w:start w:val="1"/>
      <w:numFmt w:val="lowerRoman"/>
      <w:lvlText w:val="%6."/>
      <w:lvlJc w:val="right"/>
      <w:pPr>
        <w:ind w:left="4320" w:hanging="180"/>
      </w:pPr>
    </w:lvl>
    <w:lvl w:ilvl="6" w:tplc="323A57FC">
      <w:start w:val="1"/>
      <w:numFmt w:val="decimal"/>
      <w:lvlText w:val="%7."/>
      <w:lvlJc w:val="left"/>
      <w:pPr>
        <w:ind w:left="5040" w:hanging="360"/>
      </w:pPr>
    </w:lvl>
    <w:lvl w:ilvl="7" w:tplc="C504AB98">
      <w:start w:val="1"/>
      <w:numFmt w:val="lowerLetter"/>
      <w:lvlText w:val="%8."/>
      <w:lvlJc w:val="left"/>
      <w:pPr>
        <w:ind w:left="5760" w:hanging="360"/>
      </w:pPr>
    </w:lvl>
    <w:lvl w:ilvl="8" w:tplc="7F1CCAFA">
      <w:start w:val="1"/>
      <w:numFmt w:val="lowerRoman"/>
      <w:lvlText w:val="%9."/>
      <w:lvlJc w:val="right"/>
      <w:pPr>
        <w:ind w:left="6480" w:hanging="180"/>
      </w:pPr>
    </w:lvl>
  </w:abstractNum>
  <w:abstractNum w:abstractNumId="7" w15:restartNumberingAfterBreak="0">
    <w:nsid w:val="4FE13382"/>
    <w:multiLevelType w:val="hybridMultilevel"/>
    <w:tmpl w:val="E904C606"/>
    <w:lvl w:ilvl="0" w:tplc="0C14DAA8">
      <w:start w:val="3"/>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7232FD3"/>
    <w:multiLevelType w:val="hybridMultilevel"/>
    <w:tmpl w:val="E4E6D560"/>
    <w:lvl w:ilvl="0" w:tplc="71C8A754">
      <w:start w:val="1"/>
      <w:numFmt w:val="bullet"/>
      <w:lvlText w:val=""/>
      <w:lvlJc w:val="left"/>
      <w:pPr>
        <w:ind w:left="1440" w:hanging="360"/>
      </w:pPr>
      <w:rPr>
        <w:rFonts w:ascii="Symbol" w:hAnsi="Symbol"/>
      </w:rPr>
    </w:lvl>
    <w:lvl w:ilvl="1" w:tplc="B55ADCDC">
      <w:start w:val="1"/>
      <w:numFmt w:val="bullet"/>
      <w:lvlText w:val=""/>
      <w:lvlJc w:val="left"/>
      <w:pPr>
        <w:ind w:left="1440" w:hanging="360"/>
      </w:pPr>
      <w:rPr>
        <w:rFonts w:ascii="Symbol" w:hAnsi="Symbol"/>
      </w:rPr>
    </w:lvl>
    <w:lvl w:ilvl="2" w:tplc="61B4B4A0">
      <w:start w:val="1"/>
      <w:numFmt w:val="bullet"/>
      <w:lvlText w:val=""/>
      <w:lvlJc w:val="left"/>
      <w:pPr>
        <w:ind w:left="1440" w:hanging="360"/>
      </w:pPr>
      <w:rPr>
        <w:rFonts w:ascii="Symbol" w:hAnsi="Symbol"/>
      </w:rPr>
    </w:lvl>
    <w:lvl w:ilvl="3" w:tplc="F2D8D474">
      <w:start w:val="1"/>
      <w:numFmt w:val="bullet"/>
      <w:lvlText w:val=""/>
      <w:lvlJc w:val="left"/>
      <w:pPr>
        <w:ind w:left="1440" w:hanging="360"/>
      </w:pPr>
      <w:rPr>
        <w:rFonts w:ascii="Symbol" w:hAnsi="Symbol"/>
      </w:rPr>
    </w:lvl>
    <w:lvl w:ilvl="4" w:tplc="115A0EC2">
      <w:start w:val="1"/>
      <w:numFmt w:val="bullet"/>
      <w:lvlText w:val=""/>
      <w:lvlJc w:val="left"/>
      <w:pPr>
        <w:ind w:left="1440" w:hanging="360"/>
      </w:pPr>
      <w:rPr>
        <w:rFonts w:ascii="Symbol" w:hAnsi="Symbol"/>
      </w:rPr>
    </w:lvl>
    <w:lvl w:ilvl="5" w:tplc="A29810DA">
      <w:start w:val="1"/>
      <w:numFmt w:val="bullet"/>
      <w:lvlText w:val=""/>
      <w:lvlJc w:val="left"/>
      <w:pPr>
        <w:ind w:left="1440" w:hanging="360"/>
      </w:pPr>
      <w:rPr>
        <w:rFonts w:ascii="Symbol" w:hAnsi="Symbol"/>
      </w:rPr>
    </w:lvl>
    <w:lvl w:ilvl="6" w:tplc="DBBEC878">
      <w:start w:val="1"/>
      <w:numFmt w:val="bullet"/>
      <w:lvlText w:val=""/>
      <w:lvlJc w:val="left"/>
      <w:pPr>
        <w:ind w:left="1440" w:hanging="360"/>
      </w:pPr>
      <w:rPr>
        <w:rFonts w:ascii="Symbol" w:hAnsi="Symbol"/>
      </w:rPr>
    </w:lvl>
    <w:lvl w:ilvl="7" w:tplc="59AA4C8E">
      <w:start w:val="1"/>
      <w:numFmt w:val="bullet"/>
      <w:lvlText w:val=""/>
      <w:lvlJc w:val="left"/>
      <w:pPr>
        <w:ind w:left="1440" w:hanging="360"/>
      </w:pPr>
      <w:rPr>
        <w:rFonts w:ascii="Symbol" w:hAnsi="Symbol"/>
      </w:rPr>
    </w:lvl>
    <w:lvl w:ilvl="8" w:tplc="757ECF9E">
      <w:start w:val="1"/>
      <w:numFmt w:val="bullet"/>
      <w:lvlText w:val=""/>
      <w:lvlJc w:val="left"/>
      <w:pPr>
        <w:ind w:left="1440" w:hanging="360"/>
      </w:pPr>
      <w:rPr>
        <w:rFonts w:ascii="Symbol" w:hAnsi="Symbol"/>
      </w:rPr>
    </w:lvl>
  </w:abstractNum>
  <w:abstractNum w:abstractNumId="9" w15:restartNumberingAfterBreak="0">
    <w:nsid w:val="57BD2CCD"/>
    <w:multiLevelType w:val="hybridMultilevel"/>
    <w:tmpl w:val="0C429AAC"/>
    <w:lvl w:ilvl="0" w:tplc="0C14DAA8">
      <w:start w:val="3"/>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96F3BCD"/>
    <w:multiLevelType w:val="multilevel"/>
    <w:tmpl w:val="B01CB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9B46A11"/>
    <w:multiLevelType w:val="multilevel"/>
    <w:tmpl w:val="C792B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BD648F3"/>
    <w:multiLevelType w:val="hybridMultilevel"/>
    <w:tmpl w:val="D3A29F7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3" w15:restartNumberingAfterBreak="0">
    <w:nsid w:val="77B66354"/>
    <w:multiLevelType w:val="hybridMultilevel"/>
    <w:tmpl w:val="62EE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B5E1657"/>
    <w:multiLevelType w:val="hybridMultilevel"/>
    <w:tmpl w:val="CAD26CE6"/>
    <w:lvl w:ilvl="0" w:tplc="73283F18">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BEE1DAF"/>
    <w:multiLevelType w:val="hybridMultilevel"/>
    <w:tmpl w:val="01D6E676"/>
    <w:lvl w:ilvl="0" w:tplc="0C14DAA8">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53732411">
    <w:abstractNumId w:val="13"/>
  </w:num>
  <w:num w:numId="2" w16cid:durableId="2018195917">
    <w:abstractNumId w:val="14"/>
  </w:num>
  <w:num w:numId="3" w16cid:durableId="1288076126">
    <w:abstractNumId w:val="10"/>
  </w:num>
  <w:num w:numId="4" w16cid:durableId="2077044175">
    <w:abstractNumId w:val="4"/>
  </w:num>
  <w:num w:numId="5" w16cid:durableId="76395566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772479313">
    <w:abstractNumId w:val="2"/>
  </w:num>
  <w:num w:numId="7" w16cid:durableId="307250731">
    <w:abstractNumId w:val="11"/>
  </w:num>
  <w:num w:numId="8" w16cid:durableId="1117524904">
    <w:abstractNumId w:val="15"/>
  </w:num>
  <w:num w:numId="9" w16cid:durableId="743919860">
    <w:abstractNumId w:val="5"/>
  </w:num>
  <w:num w:numId="10" w16cid:durableId="710804943">
    <w:abstractNumId w:val="12"/>
  </w:num>
  <w:num w:numId="11" w16cid:durableId="789056806">
    <w:abstractNumId w:val="1"/>
  </w:num>
  <w:num w:numId="12" w16cid:durableId="34358263">
    <w:abstractNumId w:val="8"/>
  </w:num>
  <w:num w:numId="13" w16cid:durableId="1683821574">
    <w:abstractNumId w:val="7"/>
  </w:num>
  <w:num w:numId="14" w16cid:durableId="2042052181">
    <w:abstractNumId w:val="3"/>
  </w:num>
  <w:num w:numId="15" w16cid:durableId="491261944">
    <w:abstractNumId w:val="9"/>
  </w:num>
  <w:num w:numId="16" w16cid:durableId="16026469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5205"/>
    <w:rsid w:val="000051AB"/>
    <w:rsid w:val="00011E95"/>
    <w:rsid w:val="0002538C"/>
    <w:rsid w:val="00026F3C"/>
    <w:rsid w:val="000458E6"/>
    <w:rsid w:val="00063877"/>
    <w:rsid w:val="000702ED"/>
    <w:rsid w:val="00072143"/>
    <w:rsid w:val="0007368E"/>
    <w:rsid w:val="00083944"/>
    <w:rsid w:val="000869BA"/>
    <w:rsid w:val="00097DB7"/>
    <w:rsid w:val="000B353E"/>
    <w:rsid w:val="000B567A"/>
    <w:rsid w:val="000B6FD7"/>
    <w:rsid w:val="000B72EE"/>
    <w:rsid w:val="000E1E53"/>
    <w:rsid w:val="00112357"/>
    <w:rsid w:val="0012085A"/>
    <w:rsid w:val="001312D1"/>
    <w:rsid w:val="00132F5B"/>
    <w:rsid w:val="00134848"/>
    <w:rsid w:val="0013735B"/>
    <w:rsid w:val="00143AB1"/>
    <w:rsid w:val="00177700"/>
    <w:rsid w:val="00182FFD"/>
    <w:rsid w:val="0018666F"/>
    <w:rsid w:val="0018761D"/>
    <w:rsid w:val="00190DF5"/>
    <w:rsid w:val="00191B53"/>
    <w:rsid w:val="001B3620"/>
    <w:rsid w:val="001D52B5"/>
    <w:rsid w:val="001E0A62"/>
    <w:rsid w:val="001E57E5"/>
    <w:rsid w:val="001F782B"/>
    <w:rsid w:val="002106E9"/>
    <w:rsid w:val="00215A75"/>
    <w:rsid w:val="00222FE0"/>
    <w:rsid w:val="00223126"/>
    <w:rsid w:val="00225DCB"/>
    <w:rsid w:val="002462A0"/>
    <w:rsid w:val="00255512"/>
    <w:rsid w:val="00255EAE"/>
    <w:rsid w:val="00260EF5"/>
    <w:rsid w:val="0027738B"/>
    <w:rsid w:val="0028145D"/>
    <w:rsid w:val="00282A8D"/>
    <w:rsid w:val="0028550D"/>
    <w:rsid w:val="002A4762"/>
    <w:rsid w:val="002B1DD5"/>
    <w:rsid w:val="002B2584"/>
    <w:rsid w:val="002C116F"/>
    <w:rsid w:val="002C1C48"/>
    <w:rsid w:val="002C3FBC"/>
    <w:rsid w:val="002C5205"/>
    <w:rsid w:val="002C632D"/>
    <w:rsid w:val="002D5578"/>
    <w:rsid w:val="002E00C4"/>
    <w:rsid w:val="002E0C0D"/>
    <w:rsid w:val="002E4CE5"/>
    <w:rsid w:val="00306E90"/>
    <w:rsid w:val="003130A9"/>
    <w:rsid w:val="00317B2D"/>
    <w:rsid w:val="003265A0"/>
    <w:rsid w:val="003323A4"/>
    <w:rsid w:val="0034202E"/>
    <w:rsid w:val="003530A3"/>
    <w:rsid w:val="003549BD"/>
    <w:rsid w:val="003641A9"/>
    <w:rsid w:val="0036490D"/>
    <w:rsid w:val="0037063F"/>
    <w:rsid w:val="00377606"/>
    <w:rsid w:val="00394812"/>
    <w:rsid w:val="00395118"/>
    <w:rsid w:val="003B6281"/>
    <w:rsid w:val="003D40F8"/>
    <w:rsid w:val="003D7BF3"/>
    <w:rsid w:val="003E1F97"/>
    <w:rsid w:val="003E30EE"/>
    <w:rsid w:val="003E4EEC"/>
    <w:rsid w:val="003F257E"/>
    <w:rsid w:val="003F5E13"/>
    <w:rsid w:val="003F6632"/>
    <w:rsid w:val="004016B8"/>
    <w:rsid w:val="00407EA2"/>
    <w:rsid w:val="00410793"/>
    <w:rsid w:val="004227F2"/>
    <w:rsid w:val="00427526"/>
    <w:rsid w:val="0043113F"/>
    <w:rsid w:val="004348B0"/>
    <w:rsid w:val="0044688D"/>
    <w:rsid w:val="004545F6"/>
    <w:rsid w:val="00461862"/>
    <w:rsid w:val="00465046"/>
    <w:rsid w:val="0046542A"/>
    <w:rsid w:val="004658F6"/>
    <w:rsid w:val="004674E2"/>
    <w:rsid w:val="00471A48"/>
    <w:rsid w:val="00482663"/>
    <w:rsid w:val="00484437"/>
    <w:rsid w:val="00486430"/>
    <w:rsid w:val="00497B23"/>
    <w:rsid w:val="004A04A4"/>
    <w:rsid w:val="004A3669"/>
    <w:rsid w:val="004A7E72"/>
    <w:rsid w:val="004B1243"/>
    <w:rsid w:val="004B2982"/>
    <w:rsid w:val="004C02A8"/>
    <w:rsid w:val="004C2CA2"/>
    <w:rsid w:val="004C5EEC"/>
    <w:rsid w:val="004D2DFE"/>
    <w:rsid w:val="004E3D4E"/>
    <w:rsid w:val="004E5E94"/>
    <w:rsid w:val="004F63F8"/>
    <w:rsid w:val="005145D3"/>
    <w:rsid w:val="00514C90"/>
    <w:rsid w:val="00514F09"/>
    <w:rsid w:val="00531194"/>
    <w:rsid w:val="00540FE7"/>
    <w:rsid w:val="005547D0"/>
    <w:rsid w:val="00560A96"/>
    <w:rsid w:val="00565C02"/>
    <w:rsid w:val="00573843"/>
    <w:rsid w:val="00573A0F"/>
    <w:rsid w:val="0057502E"/>
    <w:rsid w:val="00576767"/>
    <w:rsid w:val="00584890"/>
    <w:rsid w:val="00592949"/>
    <w:rsid w:val="00595B75"/>
    <w:rsid w:val="0059672E"/>
    <w:rsid w:val="005A3D2E"/>
    <w:rsid w:val="005C4F99"/>
    <w:rsid w:val="005C6DCE"/>
    <w:rsid w:val="005D1001"/>
    <w:rsid w:val="005D2739"/>
    <w:rsid w:val="005E0DD6"/>
    <w:rsid w:val="005E1B1F"/>
    <w:rsid w:val="0060673A"/>
    <w:rsid w:val="006067AB"/>
    <w:rsid w:val="006161C2"/>
    <w:rsid w:val="00633370"/>
    <w:rsid w:val="00651EE0"/>
    <w:rsid w:val="006619DB"/>
    <w:rsid w:val="00676EA3"/>
    <w:rsid w:val="00684537"/>
    <w:rsid w:val="0069414B"/>
    <w:rsid w:val="006B302E"/>
    <w:rsid w:val="006C0007"/>
    <w:rsid w:val="006C31F9"/>
    <w:rsid w:val="006C406A"/>
    <w:rsid w:val="006C4156"/>
    <w:rsid w:val="006F3B2F"/>
    <w:rsid w:val="006F5E14"/>
    <w:rsid w:val="006F6DC0"/>
    <w:rsid w:val="006F7784"/>
    <w:rsid w:val="00707065"/>
    <w:rsid w:val="0072190B"/>
    <w:rsid w:val="007230C6"/>
    <w:rsid w:val="0072494F"/>
    <w:rsid w:val="00732154"/>
    <w:rsid w:val="00734889"/>
    <w:rsid w:val="0074060C"/>
    <w:rsid w:val="00743870"/>
    <w:rsid w:val="00756F69"/>
    <w:rsid w:val="00760A16"/>
    <w:rsid w:val="00771569"/>
    <w:rsid w:val="00775076"/>
    <w:rsid w:val="00780EDD"/>
    <w:rsid w:val="007831BA"/>
    <w:rsid w:val="0079228D"/>
    <w:rsid w:val="00794B2B"/>
    <w:rsid w:val="007B67FC"/>
    <w:rsid w:val="007B7624"/>
    <w:rsid w:val="007B777E"/>
    <w:rsid w:val="007C3D4A"/>
    <w:rsid w:val="007C758A"/>
    <w:rsid w:val="007D4773"/>
    <w:rsid w:val="007D6C8C"/>
    <w:rsid w:val="007D7FB8"/>
    <w:rsid w:val="007E0C2D"/>
    <w:rsid w:val="007F0C68"/>
    <w:rsid w:val="007F7343"/>
    <w:rsid w:val="00812559"/>
    <w:rsid w:val="008136CE"/>
    <w:rsid w:val="00823056"/>
    <w:rsid w:val="0082471F"/>
    <w:rsid w:val="00834674"/>
    <w:rsid w:val="00843E59"/>
    <w:rsid w:val="0084657A"/>
    <w:rsid w:val="0084696B"/>
    <w:rsid w:val="008479FE"/>
    <w:rsid w:val="00861EDC"/>
    <w:rsid w:val="00871AFB"/>
    <w:rsid w:val="00873DBD"/>
    <w:rsid w:val="008740DC"/>
    <w:rsid w:val="00884137"/>
    <w:rsid w:val="0089208B"/>
    <w:rsid w:val="008940A0"/>
    <w:rsid w:val="008B125B"/>
    <w:rsid w:val="008B1F5B"/>
    <w:rsid w:val="008C3CBE"/>
    <w:rsid w:val="008C611F"/>
    <w:rsid w:val="008E3F52"/>
    <w:rsid w:val="008E484E"/>
    <w:rsid w:val="008F1D63"/>
    <w:rsid w:val="008F667B"/>
    <w:rsid w:val="00901BC8"/>
    <w:rsid w:val="0090297B"/>
    <w:rsid w:val="00910D4B"/>
    <w:rsid w:val="00917F0C"/>
    <w:rsid w:val="009249B1"/>
    <w:rsid w:val="00924EB1"/>
    <w:rsid w:val="00933215"/>
    <w:rsid w:val="0094161C"/>
    <w:rsid w:val="00941BE7"/>
    <w:rsid w:val="0094663E"/>
    <w:rsid w:val="00960472"/>
    <w:rsid w:val="009679C9"/>
    <w:rsid w:val="00983925"/>
    <w:rsid w:val="00984BAB"/>
    <w:rsid w:val="00991256"/>
    <w:rsid w:val="00992972"/>
    <w:rsid w:val="009A2863"/>
    <w:rsid w:val="009B7ECA"/>
    <w:rsid w:val="009C1C2E"/>
    <w:rsid w:val="009D5F19"/>
    <w:rsid w:val="009D6BED"/>
    <w:rsid w:val="009E612F"/>
    <w:rsid w:val="009E65AE"/>
    <w:rsid w:val="009F6AC2"/>
    <w:rsid w:val="009F7929"/>
    <w:rsid w:val="00A00C72"/>
    <w:rsid w:val="00A11ABB"/>
    <w:rsid w:val="00A244D5"/>
    <w:rsid w:val="00A33A2D"/>
    <w:rsid w:val="00A4344A"/>
    <w:rsid w:val="00A43EB9"/>
    <w:rsid w:val="00A460F8"/>
    <w:rsid w:val="00A51C49"/>
    <w:rsid w:val="00A549A2"/>
    <w:rsid w:val="00A55EC7"/>
    <w:rsid w:val="00A56644"/>
    <w:rsid w:val="00A56FE2"/>
    <w:rsid w:val="00A65179"/>
    <w:rsid w:val="00A705FC"/>
    <w:rsid w:val="00A73C3A"/>
    <w:rsid w:val="00A75B83"/>
    <w:rsid w:val="00A769AF"/>
    <w:rsid w:val="00A770B7"/>
    <w:rsid w:val="00A93675"/>
    <w:rsid w:val="00AA157E"/>
    <w:rsid w:val="00AA7003"/>
    <w:rsid w:val="00AB01C3"/>
    <w:rsid w:val="00AB3CAA"/>
    <w:rsid w:val="00AC4F55"/>
    <w:rsid w:val="00AD3ED2"/>
    <w:rsid w:val="00AD67AF"/>
    <w:rsid w:val="00AF6F24"/>
    <w:rsid w:val="00B0774B"/>
    <w:rsid w:val="00B12E73"/>
    <w:rsid w:val="00B141CD"/>
    <w:rsid w:val="00B14DD7"/>
    <w:rsid w:val="00B35516"/>
    <w:rsid w:val="00B6669C"/>
    <w:rsid w:val="00B7621D"/>
    <w:rsid w:val="00B766AF"/>
    <w:rsid w:val="00B77844"/>
    <w:rsid w:val="00B80EF6"/>
    <w:rsid w:val="00BB6F5D"/>
    <w:rsid w:val="00BE0A16"/>
    <w:rsid w:val="00BF3739"/>
    <w:rsid w:val="00C03B5F"/>
    <w:rsid w:val="00C03E76"/>
    <w:rsid w:val="00C138B9"/>
    <w:rsid w:val="00C344CB"/>
    <w:rsid w:val="00C46DDB"/>
    <w:rsid w:val="00C5768E"/>
    <w:rsid w:val="00C66905"/>
    <w:rsid w:val="00C7056D"/>
    <w:rsid w:val="00C765F2"/>
    <w:rsid w:val="00CA4D61"/>
    <w:rsid w:val="00CA66AD"/>
    <w:rsid w:val="00CB2F66"/>
    <w:rsid w:val="00CC1A16"/>
    <w:rsid w:val="00CC25AF"/>
    <w:rsid w:val="00CC4B81"/>
    <w:rsid w:val="00CC76B8"/>
    <w:rsid w:val="00CD48A5"/>
    <w:rsid w:val="00CD767A"/>
    <w:rsid w:val="00CE19E1"/>
    <w:rsid w:val="00CE2DB0"/>
    <w:rsid w:val="00CE58E2"/>
    <w:rsid w:val="00CE6CB9"/>
    <w:rsid w:val="00CF2075"/>
    <w:rsid w:val="00CF32E0"/>
    <w:rsid w:val="00CF32F9"/>
    <w:rsid w:val="00D209CF"/>
    <w:rsid w:val="00D21DB0"/>
    <w:rsid w:val="00D34C19"/>
    <w:rsid w:val="00D4181F"/>
    <w:rsid w:val="00D5061F"/>
    <w:rsid w:val="00D548E0"/>
    <w:rsid w:val="00D66973"/>
    <w:rsid w:val="00D773BB"/>
    <w:rsid w:val="00D923B6"/>
    <w:rsid w:val="00D94D8F"/>
    <w:rsid w:val="00DA5F47"/>
    <w:rsid w:val="00DB4609"/>
    <w:rsid w:val="00DB7BE7"/>
    <w:rsid w:val="00DC433C"/>
    <w:rsid w:val="00DD173A"/>
    <w:rsid w:val="00DD3555"/>
    <w:rsid w:val="00DD700D"/>
    <w:rsid w:val="00DE19E4"/>
    <w:rsid w:val="00DE4AEC"/>
    <w:rsid w:val="00DF1CDE"/>
    <w:rsid w:val="00DF39E9"/>
    <w:rsid w:val="00DF5C2A"/>
    <w:rsid w:val="00E17FC5"/>
    <w:rsid w:val="00E21E38"/>
    <w:rsid w:val="00E22EA9"/>
    <w:rsid w:val="00E350CC"/>
    <w:rsid w:val="00E36B16"/>
    <w:rsid w:val="00E430F3"/>
    <w:rsid w:val="00E441D0"/>
    <w:rsid w:val="00E46FD4"/>
    <w:rsid w:val="00E56879"/>
    <w:rsid w:val="00E64F28"/>
    <w:rsid w:val="00E86716"/>
    <w:rsid w:val="00E954BE"/>
    <w:rsid w:val="00E97B00"/>
    <w:rsid w:val="00EB10F7"/>
    <w:rsid w:val="00EB16A8"/>
    <w:rsid w:val="00EB3CC0"/>
    <w:rsid w:val="00EC1578"/>
    <w:rsid w:val="00EC48E2"/>
    <w:rsid w:val="00EC6255"/>
    <w:rsid w:val="00ED5C1B"/>
    <w:rsid w:val="00EE0D36"/>
    <w:rsid w:val="00EE2A2B"/>
    <w:rsid w:val="00EE32B5"/>
    <w:rsid w:val="00EF597C"/>
    <w:rsid w:val="00EF7904"/>
    <w:rsid w:val="00F00189"/>
    <w:rsid w:val="00F1235A"/>
    <w:rsid w:val="00F13DBC"/>
    <w:rsid w:val="00F14F4C"/>
    <w:rsid w:val="00F21B70"/>
    <w:rsid w:val="00F2654A"/>
    <w:rsid w:val="00F33A0D"/>
    <w:rsid w:val="00F63C95"/>
    <w:rsid w:val="00F67EE8"/>
    <w:rsid w:val="00F7001E"/>
    <w:rsid w:val="00F83DB5"/>
    <w:rsid w:val="00F871B5"/>
    <w:rsid w:val="00F93F91"/>
    <w:rsid w:val="00FA0C67"/>
    <w:rsid w:val="00FA5C40"/>
    <w:rsid w:val="00FB4CA5"/>
    <w:rsid w:val="00FB5C3F"/>
    <w:rsid w:val="00FC2829"/>
    <w:rsid w:val="00FC3C19"/>
    <w:rsid w:val="00FD52E7"/>
    <w:rsid w:val="00FD6A6F"/>
    <w:rsid w:val="00FE198D"/>
    <w:rsid w:val="00FE3938"/>
    <w:rsid w:val="00FE5DF6"/>
    <w:rsid w:val="00FF2F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8FADC8"/>
  <w15:chartTrackingRefBased/>
  <w15:docId w15:val="{9A543A2A-CB27-4106-9E79-E2A7FC5F06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C520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C520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2C520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C520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C520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C520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C520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C520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C520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520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C520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2C520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C520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C520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C520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C520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C520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C5205"/>
    <w:rPr>
      <w:rFonts w:eastAsiaTheme="majorEastAsia" w:cstheme="majorBidi"/>
      <w:color w:val="272727" w:themeColor="text1" w:themeTint="D8"/>
    </w:rPr>
  </w:style>
  <w:style w:type="paragraph" w:styleId="Title">
    <w:name w:val="Title"/>
    <w:basedOn w:val="Normal"/>
    <w:next w:val="Normal"/>
    <w:link w:val="TitleChar"/>
    <w:uiPriority w:val="10"/>
    <w:qFormat/>
    <w:rsid w:val="002C520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C520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C520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C520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C5205"/>
    <w:pPr>
      <w:spacing w:before="160"/>
      <w:jc w:val="center"/>
    </w:pPr>
    <w:rPr>
      <w:i/>
      <w:iCs/>
      <w:color w:val="404040" w:themeColor="text1" w:themeTint="BF"/>
    </w:rPr>
  </w:style>
  <w:style w:type="character" w:customStyle="1" w:styleId="QuoteChar">
    <w:name w:val="Quote Char"/>
    <w:basedOn w:val="DefaultParagraphFont"/>
    <w:link w:val="Quote"/>
    <w:uiPriority w:val="29"/>
    <w:rsid w:val="002C5205"/>
    <w:rPr>
      <w:i/>
      <w:iCs/>
      <w:color w:val="404040" w:themeColor="text1" w:themeTint="BF"/>
    </w:rPr>
  </w:style>
  <w:style w:type="paragraph" w:styleId="ListParagraph">
    <w:name w:val="List Paragraph"/>
    <w:basedOn w:val="Normal"/>
    <w:uiPriority w:val="34"/>
    <w:qFormat/>
    <w:rsid w:val="002C5205"/>
    <w:pPr>
      <w:ind w:left="720"/>
      <w:contextualSpacing/>
    </w:pPr>
  </w:style>
  <w:style w:type="character" w:styleId="IntenseEmphasis">
    <w:name w:val="Intense Emphasis"/>
    <w:basedOn w:val="DefaultParagraphFont"/>
    <w:uiPriority w:val="21"/>
    <w:qFormat/>
    <w:rsid w:val="002C5205"/>
    <w:rPr>
      <w:i/>
      <w:iCs/>
      <w:color w:val="0F4761" w:themeColor="accent1" w:themeShade="BF"/>
    </w:rPr>
  </w:style>
  <w:style w:type="paragraph" w:styleId="IntenseQuote">
    <w:name w:val="Intense Quote"/>
    <w:basedOn w:val="Normal"/>
    <w:next w:val="Normal"/>
    <w:link w:val="IntenseQuoteChar"/>
    <w:uiPriority w:val="30"/>
    <w:qFormat/>
    <w:rsid w:val="002C520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C5205"/>
    <w:rPr>
      <w:i/>
      <w:iCs/>
      <w:color w:val="0F4761" w:themeColor="accent1" w:themeShade="BF"/>
    </w:rPr>
  </w:style>
  <w:style w:type="character" w:styleId="IntenseReference">
    <w:name w:val="Intense Reference"/>
    <w:basedOn w:val="DefaultParagraphFont"/>
    <w:uiPriority w:val="32"/>
    <w:qFormat/>
    <w:rsid w:val="002C5205"/>
    <w:rPr>
      <w:b/>
      <w:bCs/>
      <w:smallCaps/>
      <w:color w:val="0F4761" w:themeColor="accent1" w:themeShade="BF"/>
      <w:spacing w:val="5"/>
    </w:rPr>
  </w:style>
  <w:style w:type="character" w:styleId="Hyperlink">
    <w:name w:val="Hyperlink"/>
    <w:basedOn w:val="DefaultParagraphFont"/>
    <w:uiPriority w:val="99"/>
    <w:unhideWhenUsed/>
    <w:rsid w:val="0072494F"/>
    <w:rPr>
      <w:color w:val="467886" w:themeColor="hyperlink"/>
      <w:u w:val="single"/>
    </w:rPr>
  </w:style>
  <w:style w:type="character" w:styleId="UnresolvedMention">
    <w:name w:val="Unresolved Mention"/>
    <w:basedOn w:val="DefaultParagraphFont"/>
    <w:uiPriority w:val="99"/>
    <w:semiHidden/>
    <w:unhideWhenUsed/>
    <w:rsid w:val="0072494F"/>
    <w:rPr>
      <w:color w:val="605E5C"/>
      <w:shd w:val="clear" w:color="auto" w:fill="E1DFDD"/>
    </w:rPr>
  </w:style>
  <w:style w:type="character" w:styleId="CommentReference">
    <w:name w:val="annotation reference"/>
    <w:basedOn w:val="DefaultParagraphFont"/>
    <w:uiPriority w:val="99"/>
    <w:semiHidden/>
    <w:unhideWhenUsed/>
    <w:rsid w:val="003B6281"/>
    <w:rPr>
      <w:sz w:val="16"/>
      <w:szCs w:val="16"/>
    </w:rPr>
  </w:style>
  <w:style w:type="paragraph" w:styleId="CommentText">
    <w:name w:val="annotation text"/>
    <w:basedOn w:val="Normal"/>
    <w:link w:val="CommentTextChar"/>
    <w:uiPriority w:val="99"/>
    <w:unhideWhenUsed/>
    <w:rsid w:val="003B6281"/>
    <w:pPr>
      <w:spacing w:line="240" w:lineRule="auto"/>
    </w:pPr>
    <w:rPr>
      <w:sz w:val="20"/>
      <w:szCs w:val="20"/>
    </w:rPr>
  </w:style>
  <w:style w:type="character" w:customStyle="1" w:styleId="CommentTextChar">
    <w:name w:val="Comment Text Char"/>
    <w:basedOn w:val="DefaultParagraphFont"/>
    <w:link w:val="CommentText"/>
    <w:uiPriority w:val="99"/>
    <w:rsid w:val="003B6281"/>
    <w:rPr>
      <w:sz w:val="20"/>
      <w:szCs w:val="20"/>
    </w:rPr>
  </w:style>
  <w:style w:type="paragraph" w:styleId="CommentSubject">
    <w:name w:val="annotation subject"/>
    <w:basedOn w:val="CommentText"/>
    <w:next w:val="CommentText"/>
    <w:link w:val="CommentSubjectChar"/>
    <w:uiPriority w:val="99"/>
    <w:semiHidden/>
    <w:unhideWhenUsed/>
    <w:rsid w:val="003B6281"/>
    <w:rPr>
      <w:b/>
      <w:bCs/>
    </w:rPr>
  </w:style>
  <w:style w:type="character" w:customStyle="1" w:styleId="CommentSubjectChar">
    <w:name w:val="Comment Subject Char"/>
    <w:basedOn w:val="CommentTextChar"/>
    <w:link w:val="CommentSubject"/>
    <w:uiPriority w:val="99"/>
    <w:semiHidden/>
    <w:rsid w:val="003B6281"/>
    <w:rPr>
      <w:b/>
      <w:bCs/>
      <w:sz w:val="20"/>
      <w:szCs w:val="20"/>
    </w:rPr>
  </w:style>
  <w:style w:type="character" w:customStyle="1" w:styleId="normaltextrun">
    <w:name w:val="normaltextrun"/>
    <w:basedOn w:val="DefaultParagraphFont"/>
    <w:rsid w:val="00FC2829"/>
  </w:style>
  <w:style w:type="paragraph" w:styleId="NormalWeb">
    <w:name w:val="Normal (Web)"/>
    <w:basedOn w:val="Normal"/>
    <w:uiPriority w:val="99"/>
    <w:semiHidden/>
    <w:unhideWhenUsed/>
    <w:rsid w:val="00CD48A5"/>
    <w:rPr>
      <w:rFonts w:ascii="Times New Roman" w:hAnsi="Times New Roman" w:cs="Times New Roman"/>
    </w:rPr>
  </w:style>
  <w:style w:type="character" w:styleId="FollowedHyperlink">
    <w:name w:val="FollowedHyperlink"/>
    <w:basedOn w:val="DefaultParagraphFont"/>
    <w:uiPriority w:val="99"/>
    <w:semiHidden/>
    <w:unhideWhenUsed/>
    <w:rsid w:val="00223126"/>
    <w:rPr>
      <w:color w:val="96607D" w:themeColor="followedHyperlink"/>
      <w:u w:val="single"/>
    </w:rPr>
  </w:style>
  <w:style w:type="paragraph" w:styleId="Header">
    <w:name w:val="header"/>
    <w:basedOn w:val="Normal"/>
    <w:link w:val="HeaderChar"/>
    <w:uiPriority w:val="99"/>
    <w:unhideWhenUsed/>
    <w:rsid w:val="005C6D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C6DCE"/>
  </w:style>
  <w:style w:type="paragraph" w:styleId="Footer">
    <w:name w:val="footer"/>
    <w:basedOn w:val="Normal"/>
    <w:link w:val="FooterChar"/>
    <w:uiPriority w:val="99"/>
    <w:unhideWhenUsed/>
    <w:rsid w:val="005C6D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6DCE"/>
  </w:style>
  <w:style w:type="paragraph" w:styleId="FootnoteText">
    <w:name w:val="footnote text"/>
    <w:basedOn w:val="Normal"/>
    <w:link w:val="FootnoteTextChar"/>
    <w:uiPriority w:val="99"/>
    <w:semiHidden/>
    <w:unhideWhenUsed/>
    <w:rsid w:val="00AB3CA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B3CAA"/>
    <w:rPr>
      <w:sz w:val="20"/>
      <w:szCs w:val="20"/>
    </w:rPr>
  </w:style>
  <w:style w:type="character" w:styleId="FootnoteReference">
    <w:name w:val="footnote reference"/>
    <w:basedOn w:val="DefaultParagraphFont"/>
    <w:uiPriority w:val="99"/>
    <w:semiHidden/>
    <w:unhideWhenUsed/>
    <w:rsid w:val="00AB3CAA"/>
    <w:rPr>
      <w:vertAlign w:val="superscript"/>
    </w:rPr>
  </w:style>
  <w:style w:type="paragraph" w:styleId="Revision">
    <w:name w:val="Revision"/>
    <w:hidden/>
    <w:uiPriority w:val="99"/>
    <w:semiHidden/>
    <w:rsid w:val="0073488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pmc.ncbi.nlm.nih.gov/articles/PMC6329675/" TargetMode="External"/><Relationship Id="rId3" Type="http://schemas.openxmlformats.org/officeDocument/2006/relationships/hyperlink" Target="https://link.springer.com/article/10.1007/s10824-023-09497-4" TargetMode="External"/><Relationship Id="rId7" Type="http://schemas.openxmlformats.org/officeDocument/2006/relationships/hyperlink" Target="https://creativelibrarypractice.org/2024/08/13/loneliness/" TargetMode="External"/><Relationship Id="rId2" Type="http://schemas.openxmlformats.org/officeDocument/2006/relationships/hyperlink" Target="https://geonovascotia.ca/" TargetMode="External"/><Relationship Id="rId1" Type="http://schemas.openxmlformats.org/officeDocument/2006/relationships/hyperlink" Target="https://www23.statcan.gc.ca/imdb/p2SV.pl?Function=getSurvey&amp;SDDS=4432" TargetMode="External"/><Relationship Id="rId6" Type="http://schemas.openxmlformats.org/officeDocument/2006/relationships/hyperlink" Target="https://parl.ns.ca/news/pdf/whatweheard_WEB.pdf" TargetMode="External"/><Relationship Id="rId5" Type="http://schemas.openxmlformats.org/officeDocument/2006/relationships/hyperlink" Target="https://cwf.ca/research/publications/report-literacy-lost-canadas-basic-skills-shortfall/" TargetMode="External"/><Relationship Id="rId4" Type="http://schemas.openxmlformats.org/officeDocument/2006/relationships/hyperlink" Target="https://parl.ns.ca/news/pdf/whatweheard_WEB.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8" ma:contentTypeDescription="Create a new document." ma:contentTypeScope="" ma:versionID="b40e154f6e7d94c0c659cf57543d0e25">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814b58f33ecb2fc99709aec0ba12116b"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Props1.xml><?xml version="1.0" encoding="utf-8"?>
<ds:datastoreItem xmlns:ds="http://schemas.openxmlformats.org/officeDocument/2006/customXml" ds:itemID="{D3449A31-A3A4-4062-A213-9E9FB401E903}">
  <ds:schemaRefs>
    <ds:schemaRef ds:uri="http://schemas.openxmlformats.org/officeDocument/2006/bibliography"/>
  </ds:schemaRefs>
</ds:datastoreItem>
</file>

<file path=customXml/itemProps2.xml><?xml version="1.0" encoding="utf-8"?>
<ds:datastoreItem xmlns:ds="http://schemas.openxmlformats.org/officeDocument/2006/customXml" ds:itemID="{A6681453-46FE-4F10-BDD8-FD53BDD4851E}"/>
</file>

<file path=customXml/itemProps3.xml><?xml version="1.0" encoding="utf-8"?>
<ds:datastoreItem xmlns:ds="http://schemas.openxmlformats.org/officeDocument/2006/customXml" ds:itemID="{A6B90219-8E49-489E-BCA5-86C81D024497}"/>
</file>

<file path=customXml/itemProps4.xml><?xml version="1.0" encoding="utf-8"?>
<ds:datastoreItem xmlns:ds="http://schemas.openxmlformats.org/officeDocument/2006/customXml" ds:itemID="{4FCF8595-B648-49BB-BD9D-F8878D29E25B}"/>
</file>

<file path=docProps/app.xml><?xml version="1.0" encoding="utf-8"?>
<Properties xmlns="http://schemas.openxmlformats.org/officeDocument/2006/extended-properties" xmlns:vt="http://schemas.openxmlformats.org/officeDocument/2006/docPropsVTypes">
  <Template>Normal</Template>
  <TotalTime>11</TotalTime>
  <Pages>5</Pages>
  <Words>1587</Words>
  <Characters>9449</Characters>
  <Application>Microsoft Office Word</Application>
  <DocSecurity>0</DocSecurity>
  <Lines>145</Lines>
  <Paragraphs>31</Paragraphs>
  <ScaleCrop>false</ScaleCrop>
  <Company/>
  <LinksUpToDate>false</LinksUpToDate>
  <CharactersWithSpaces>11005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 MacLeod</dc:creator>
  <cp:keywords/>
  <dc:description/>
  <cp:lastModifiedBy>Evan Lanni</cp:lastModifiedBy>
  <cp:revision>14</cp:revision>
  <dcterms:created xsi:type="dcterms:W3CDTF">2026-04-29T10:41:00Z</dcterms:created>
  <dcterms:modified xsi:type="dcterms:W3CDTF">2026-04-29T10:50:00Z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ies>
</file>